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779E2" w14:textId="518CD19D" w:rsidR="00E57B01" w:rsidRDefault="00E57B01" w:rsidP="00E319FA">
      <w:pPr>
        <w:pStyle w:val="3GPPHeader"/>
        <w:tabs>
          <w:tab w:val="clear" w:pos="9639"/>
          <w:tab w:val="right" w:pos="12870"/>
        </w:tabs>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5728A2">
        <w:rPr>
          <w:rFonts w:ascii="Arial" w:hAnsi="Arial" w:cs="Arial"/>
          <w:sz w:val="22"/>
          <w:szCs w:val="22"/>
        </w:rPr>
        <w:t>2</w:t>
      </w:r>
      <w:r w:rsidR="00555E9B">
        <w:rPr>
          <w:rFonts w:ascii="Arial" w:hAnsi="Arial" w:cs="Arial"/>
          <w:sz w:val="22"/>
          <w:szCs w:val="22"/>
        </w:rPr>
        <w:t>2</w:t>
      </w:r>
      <w:r>
        <w:rPr>
          <w:rFonts w:ascii="Arial" w:hAnsi="Arial" w:cs="Arial"/>
          <w:sz w:val="22"/>
          <w:szCs w:val="22"/>
        </w:rPr>
        <w:tab/>
      </w:r>
      <w:r w:rsidR="00C14099" w:rsidRPr="00C14099">
        <w:rPr>
          <w:rFonts w:ascii="Arial" w:hAnsi="Arial" w:cs="Arial"/>
          <w:sz w:val="22"/>
          <w:szCs w:val="22"/>
        </w:rPr>
        <w:t>R2-2305954</w:t>
      </w:r>
    </w:p>
    <w:bookmarkEnd w:id="0"/>
    <w:bookmarkEnd w:id="1"/>
    <w:p w14:paraId="63C836B0" w14:textId="1194FA47" w:rsidR="00765A31" w:rsidRDefault="00555E9B" w:rsidP="00765A31">
      <w:pPr>
        <w:pStyle w:val="3GPPHeader"/>
        <w:spacing w:after="0"/>
        <w:rPr>
          <w:rFonts w:ascii="Arial" w:hAnsi="Arial" w:cs="Arial"/>
          <w:sz w:val="22"/>
        </w:rPr>
      </w:pPr>
      <w:r>
        <w:rPr>
          <w:rFonts w:ascii="Arial" w:eastAsia="Malgun Gothic" w:hAnsi="Arial" w:cs="Arial"/>
          <w:sz w:val="22"/>
          <w:szCs w:val="22"/>
          <w:lang w:val="en-US" w:eastAsia="en-US"/>
        </w:rPr>
        <w:t>Incheon, South Korea</w:t>
      </w:r>
      <w:r w:rsidR="00C638D0" w:rsidRPr="00C638D0">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 xml:space="preserve">May </w:t>
      </w:r>
      <w:r w:rsidR="00C135DC">
        <w:rPr>
          <w:rFonts w:ascii="Arial" w:eastAsia="Malgun Gothic" w:hAnsi="Arial" w:cs="Arial"/>
          <w:sz w:val="22"/>
          <w:szCs w:val="22"/>
          <w:lang w:val="en-US" w:eastAsia="en-US"/>
        </w:rPr>
        <w:t>22-26</w:t>
      </w:r>
      <w:r w:rsidR="00C638D0" w:rsidRPr="00C638D0">
        <w:rPr>
          <w:rFonts w:ascii="Arial" w:eastAsia="Malgun Gothic" w:hAnsi="Arial" w:cs="Arial"/>
          <w:sz w:val="22"/>
          <w:szCs w:val="22"/>
          <w:lang w:val="en-US" w:eastAsia="en-US"/>
        </w:rPr>
        <w:t>, 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0C70E4F" w:rsidR="00120D47" w:rsidRPr="0009297A"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4573FC">
        <w:rPr>
          <w:rFonts w:ascii="Arial" w:hAnsi="Arial" w:cs="Arial"/>
          <w:b w:val="0"/>
          <w:bCs/>
          <w:sz w:val="22"/>
          <w:lang w:val="en-US"/>
        </w:rPr>
        <w:t>7.24</w:t>
      </w:r>
      <w:r w:rsidR="00C638D0">
        <w:rPr>
          <w:rFonts w:ascii="Arial" w:hAnsi="Arial" w:cs="Arial"/>
          <w:b w:val="0"/>
          <w:bCs/>
          <w:sz w:val="22"/>
          <w:lang w:val="en-US"/>
        </w:rPr>
        <w:t xml:space="preserve">.2 </w:t>
      </w:r>
      <w:r w:rsidR="00D139C0">
        <w:rPr>
          <w:rFonts w:ascii="Arial" w:hAnsi="Arial" w:cs="Arial"/>
          <w:b w:val="0"/>
          <w:bCs/>
          <w:sz w:val="22"/>
          <w:lang w:val="en-US"/>
        </w:rPr>
        <w:t xml:space="preserve">- </w:t>
      </w:r>
      <w:r w:rsidR="00C638D0" w:rsidRPr="00C638D0">
        <w:rPr>
          <w:rFonts w:ascii="Arial" w:hAnsi="Arial" w:cs="Arial"/>
          <w:b w:val="0"/>
          <w:bCs/>
          <w:sz w:val="22"/>
          <w:lang w:val="en-US"/>
        </w:rPr>
        <w:t>TEI proposals by RAN2</w:t>
      </w:r>
    </w:p>
    <w:p w14:paraId="2F201713" w14:textId="4D2E7D44"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BC4D58" w:rsidRPr="00BC4D58">
        <w:rPr>
          <w:rFonts w:ascii="Arial" w:hAnsi="Arial" w:cs="Arial"/>
          <w:b w:val="0"/>
          <w:bCs/>
          <w:sz w:val="22"/>
          <w:lang w:val="en-US"/>
        </w:rPr>
        <w:t>Qualcomm</w:t>
      </w:r>
      <w:r w:rsidR="005728A2">
        <w:rPr>
          <w:rFonts w:ascii="Arial" w:hAnsi="Arial" w:cs="Arial"/>
          <w:b w:val="0"/>
          <w:bCs/>
          <w:sz w:val="22"/>
          <w:lang w:val="en-US"/>
        </w:rPr>
        <w:t xml:space="preserve">, </w:t>
      </w:r>
      <w:r w:rsidR="005728A2" w:rsidRPr="00AF1FC0">
        <w:rPr>
          <w:rFonts w:ascii="Arial" w:hAnsi="Arial" w:cs="Arial"/>
          <w:b w:val="0"/>
          <w:bCs/>
          <w:sz w:val="22"/>
          <w:lang w:val="en-US"/>
        </w:rPr>
        <w:t>Ericsson</w:t>
      </w:r>
      <w:r w:rsidR="005728A2" w:rsidRPr="009E323F">
        <w:rPr>
          <w:rFonts w:ascii="Arial" w:hAnsi="Arial" w:cs="Arial"/>
          <w:b w:val="0"/>
          <w:bCs/>
          <w:sz w:val="22"/>
          <w:lang w:val="en-US"/>
        </w:rPr>
        <w:t>, Verizon, FirstNet</w:t>
      </w:r>
    </w:p>
    <w:p w14:paraId="7D220426" w14:textId="4EC0622F" w:rsidR="00120D47" w:rsidRPr="00BB7798" w:rsidRDefault="00120D47" w:rsidP="00F120D3">
      <w:pPr>
        <w:pStyle w:val="3GPPHeader"/>
        <w:spacing w:after="120"/>
        <w:rPr>
          <w:rFonts w:ascii="Arial" w:hAnsi="Arial" w:cs="Arial"/>
          <w:b w:val="0"/>
          <w:bCs/>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4573FC" w:rsidRPr="004573FC">
        <w:rPr>
          <w:rFonts w:ascii="Arial" w:hAnsi="Arial" w:cs="Arial"/>
          <w:b w:val="0"/>
          <w:bCs/>
          <w:sz w:val="22"/>
          <w:lang w:val="en-US"/>
        </w:rPr>
        <w:t>Discussion on</w:t>
      </w:r>
      <w:r w:rsidR="00BB7798">
        <w:rPr>
          <w:rFonts w:ascii="Arial" w:hAnsi="Arial" w:cs="Arial"/>
          <w:b w:val="0"/>
          <w:bCs/>
          <w:sz w:val="22"/>
          <w:lang w:val="en-US"/>
        </w:rPr>
        <w:t xml:space="preserve"> Separate</w:t>
      </w:r>
      <w:r w:rsidR="004573FC" w:rsidRPr="004573FC">
        <w:rPr>
          <w:rFonts w:ascii="Arial" w:hAnsi="Arial" w:cs="Arial"/>
          <w:b w:val="0"/>
          <w:bCs/>
          <w:sz w:val="22"/>
          <w:lang w:val="en-US"/>
        </w:rPr>
        <w:t xml:space="preserve"> </w:t>
      </w:r>
      <w:r w:rsidR="002672A7" w:rsidRPr="004573FC">
        <w:rPr>
          <w:rFonts w:ascii="Arial" w:hAnsi="Arial" w:cs="Arial"/>
          <w:b w:val="0"/>
          <w:bCs/>
          <w:sz w:val="22"/>
          <w:lang w:val="en-US"/>
        </w:rPr>
        <w:t>R</w:t>
      </w:r>
      <w:r w:rsidR="002672A7">
        <w:rPr>
          <w:rFonts w:ascii="Arial" w:hAnsi="Arial" w:cs="Arial"/>
          <w:b w:val="0"/>
          <w:bCs/>
          <w:sz w:val="22"/>
          <w:lang w:val="en-US"/>
        </w:rPr>
        <w:t>edCap CFR</w:t>
      </w:r>
      <w:r w:rsidR="00161F73">
        <w:rPr>
          <w:rFonts w:ascii="Arial" w:hAnsi="Arial" w:cs="Arial"/>
          <w:b w:val="0"/>
          <w:bCs/>
          <w:sz w:val="22"/>
          <w:lang w:val="en-US"/>
        </w:rPr>
        <w:t xml:space="preserve"> for MBS </w:t>
      </w:r>
      <w:r w:rsidR="00C14099">
        <w:rPr>
          <w:rFonts w:ascii="Arial" w:hAnsi="Arial" w:cs="Arial"/>
          <w:b w:val="0"/>
          <w:bCs/>
          <w:sz w:val="22"/>
          <w:lang w:val="en-US"/>
        </w:rPr>
        <w:t>B</w:t>
      </w:r>
      <w:r w:rsidR="00161F73">
        <w:rPr>
          <w:rFonts w:ascii="Arial" w:hAnsi="Arial" w:cs="Arial"/>
          <w:b w:val="0"/>
          <w:bCs/>
          <w:sz w:val="22"/>
          <w:lang w:val="en-US"/>
        </w:rPr>
        <w:t>roadcast</w:t>
      </w:r>
    </w:p>
    <w:p w14:paraId="1D061440" w14:textId="0856286B" w:rsidR="00120D47"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6C5935F5" w14:textId="77777777" w:rsidR="000569A1" w:rsidRPr="00A128F5" w:rsidRDefault="000569A1" w:rsidP="00120D47">
      <w:pPr>
        <w:pStyle w:val="3GPPHeader"/>
        <w:rPr>
          <w:rFonts w:ascii="Arial" w:hAnsi="Arial" w:cs="Arial"/>
          <w:b w:val="0"/>
          <w:bCs/>
          <w:sz w:val="22"/>
          <w:lang w:val="de-DE"/>
        </w:rPr>
      </w:pPr>
    </w:p>
    <w:p w14:paraId="09A241A1" w14:textId="46BF6A7B" w:rsidR="004573FC" w:rsidRDefault="00C0643E" w:rsidP="00E2080D">
      <w:pPr>
        <w:pStyle w:val="Heading1"/>
      </w:pPr>
      <w:r>
        <w:t>Introduction</w:t>
      </w:r>
    </w:p>
    <w:p w14:paraId="67C39AF0" w14:textId="2B81CB57" w:rsidR="004573FC" w:rsidRDefault="004573FC" w:rsidP="004573FC">
      <w:pPr>
        <w:rPr>
          <w:lang w:val="en-GB" w:eastAsia="zh-CN"/>
        </w:rPr>
      </w:pPr>
      <w:r>
        <w:rPr>
          <w:lang w:val="en-GB" w:eastAsia="zh-CN"/>
        </w:rPr>
        <w:t>During RAN2#121, RAN2 discussed the following proposal and made the corresponding agreement:</w:t>
      </w:r>
    </w:p>
    <w:p w14:paraId="6C0EE99F" w14:textId="77777777" w:rsidR="004573FC" w:rsidRDefault="00097515" w:rsidP="004573FC">
      <w:pPr>
        <w:pStyle w:val="Doc-title"/>
      </w:pPr>
      <w:hyperlink r:id="rId10" w:history="1">
        <w:r w:rsidR="004573FC">
          <w:rPr>
            <w:rStyle w:val="Hyperlink"/>
          </w:rPr>
          <w:t>R2-2300797</w:t>
        </w:r>
      </w:hyperlink>
      <w:r w:rsidR="004573FC" w:rsidRPr="00CB63B4">
        <w:tab/>
        <w:t>RedCap CFR for MBS broadcast</w:t>
      </w:r>
      <w:r w:rsidR="004573FC" w:rsidRPr="00CB63B4">
        <w:tab/>
        <w:t>Qualcomm Incorporated, Ericsson, Verizon, FirstNet</w:t>
      </w:r>
      <w:r w:rsidR="004573FC" w:rsidRPr="00CB63B4">
        <w:tab/>
        <w:t>discussion</w:t>
      </w:r>
      <w:r w:rsidR="004573FC" w:rsidRPr="00CB63B4">
        <w:tab/>
        <w:t>Rel-18</w:t>
      </w:r>
      <w:r w:rsidR="004573FC" w:rsidRPr="00CB63B4">
        <w:tab/>
        <w:t>NR_MBS-Core, NR_redcap-Core, TEI18</w:t>
      </w:r>
    </w:p>
    <w:p w14:paraId="7F6B62E7" w14:textId="77777777" w:rsidR="004573FC" w:rsidRDefault="004573FC" w:rsidP="004573FC">
      <w:pPr>
        <w:pStyle w:val="Agreement"/>
        <w:rPr>
          <w:lang w:eastAsia="zh-CN"/>
        </w:rPr>
      </w:pPr>
      <w:r w:rsidRPr="0060318A">
        <w:rPr>
          <w:lang w:eastAsia="zh-CN"/>
        </w:rPr>
        <w:t>Introduce a separat</w:t>
      </w:r>
      <w:r>
        <w:rPr>
          <w:lang w:eastAsia="zh-CN"/>
        </w:rPr>
        <w:t>e</w:t>
      </w:r>
      <w:r w:rsidRPr="0060318A">
        <w:rPr>
          <w:lang w:eastAsia="zh-CN"/>
        </w:rPr>
        <w:t xml:space="preserve"> CFR which can be used when the configured bandwidth for the default CFR in </w:t>
      </w:r>
      <w:r w:rsidRPr="0060318A">
        <w:rPr>
          <w:i/>
          <w:iCs/>
          <w:lang w:eastAsia="zh-CN"/>
        </w:rPr>
        <w:t>SIB20</w:t>
      </w:r>
      <w:r w:rsidRPr="0060318A">
        <w:rPr>
          <w:lang w:eastAsia="zh-CN"/>
        </w:rPr>
        <w:t xml:space="preserve"> exceeds the </w:t>
      </w:r>
      <w:r>
        <w:rPr>
          <w:lang w:eastAsia="zh-CN"/>
        </w:rPr>
        <w:t xml:space="preserve">bandwidth </w:t>
      </w:r>
      <w:r w:rsidRPr="0060318A">
        <w:rPr>
          <w:lang w:eastAsia="zh-CN"/>
        </w:rPr>
        <w:t>capability</w:t>
      </w:r>
      <w:r>
        <w:rPr>
          <w:lang w:eastAsia="zh-CN"/>
        </w:rPr>
        <w:t xml:space="preserve"> of bandwidth limited UEs. This is intended to not have impact on RAN1 or RAN4, and intended to support redcap UEs. </w:t>
      </w:r>
    </w:p>
    <w:p w14:paraId="0A53E31C" w14:textId="77777777" w:rsidR="00632D8E" w:rsidRDefault="00632D8E" w:rsidP="004573FC">
      <w:pPr>
        <w:rPr>
          <w:lang w:val="en-GB" w:eastAsia="zh-CN"/>
        </w:rPr>
      </w:pPr>
    </w:p>
    <w:p w14:paraId="53C196B0" w14:textId="77777777" w:rsidR="003656BF" w:rsidRDefault="00632D8E" w:rsidP="004573FC">
      <w:pPr>
        <w:rPr>
          <w:lang w:val="en-GB" w:eastAsia="zh-CN"/>
        </w:rPr>
      </w:pPr>
      <w:r>
        <w:rPr>
          <w:lang w:val="en-GB" w:eastAsia="zh-CN"/>
        </w:rPr>
        <w:t>There w</w:t>
      </w:r>
      <w:r w:rsidR="003656BF">
        <w:rPr>
          <w:lang w:val="en-GB" w:eastAsia="zh-CN"/>
        </w:rPr>
        <w:t>ere</w:t>
      </w:r>
      <w:r>
        <w:rPr>
          <w:lang w:val="en-GB" w:eastAsia="zh-CN"/>
        </w:rPr>
        <w:t xml:space="preserve"> no CR</w:t>
      </w:r>
      <w:r w:rsidR="003656BF">
        <w:rPr>
          <w:lang w:val="en-GB" w:eastAsia="zh-CN"/>
        </w:rPr>
        <w:t>s</w:t>
      </w:r>
      <w:r>
        <w:rPr>
          <w:lang w:val="en-GB" w:eastAsia="zh-CN"/>
        </w:rPr>
        <w:t xml:space="preserve"> submitted to RAN2#121</w:t>
      </w:r>
      <w:r w:rsidR="003656BF">
        <w:rPr>
          <w:lang w:val="en-GB" w:eastAsia="zh-CN"/>
        </w:rPr>
        <w:t xml:space="preserve"> for this item</w:t>
      </w:r>
      <w:r>
        <w:rPr>
          <w:lang w:val="en-GB" w:eastAsia="zh-CN"/>
        </w:rPr>
        <w:t>.</w:t>
      </w:r>
      <w:r w:rsidR="003656BF">
        <w:rPr>
          <w:lang w:val="en-GB" w:eastAsia="zh-CN"/>
        </w:rPr>
        <w:t xml:space="preserve"> So, the following was also captured:</w:t>
      </w:r>
    </w:p>
    <w:p w14:paraId="72ADE19F" w14:textId="77777777" w:rsidR="003656BF" w:rsidRDefault="003656BF" w:rsidP="003656BF">
      <w:pPr>
        <w:pStyle w:val="Agreement"/>
      </w:pPr>
      <w:r>
        <w:t>CR postponed</w:t>
      </w:r>
    </w:p>
    <w:p w14:paraId="641E7925" w14:textId="77777777" w:rsidR="003656BF" w:rsidRDefault="003656BF" w:rsidP="004573FC">
      <w:pPr>
        <w:rPr>
          <w:lang w:val="en-GB" w:eastAsia="zh-CN"/>
        </w:rPr>
      </w:pPr>
    </w:p>
    <w:p w14:paraId="0E27AD02" w14:textId="29D0A00A" w:rsidR="004573FC" w:rsidRDefault="004573FC" w:rsidP="004573FC">
      <w:pPr>
        <w:rPr>
          <w:lang w:val="en-GB" w:eastAsia="zh-CN"/>
        </w:rPr>
      </w:pPr>
      <w:r>
        <w:rPr>
          <w:lang w:val="en-GB" w:eastAsia="zh-CN"/>
        </w:rPr>
        <w:t>During the next electronic meeting</w:t>
      </w:r>
      <w:r w:rsidR="003656BF">
        <w:rPr>
          <w:lang w:val="en-GB" w:eastAsia="zh-CN"/>
        </w:rPr>
        <w:t xml:space="preserve"> (RAN2#121bis-e)</w:t>
      </w:r>
      <w:r>
        <w:rPr>
          <w:lang w:val="en-GB" w:eastAsia="zh-CN"/>
        </w:rPr>
        <w:t>, several companies wanted to understand more and submitted following papers</w:t>
      </w:r>
      <w:r w:rsidR="003656BF">
        <w:rPr>
          <w:lang w:val="en-GB" w:eastAsia="zh-CN"/>
        </w:rPr>
        <w:t>:</w:t>
      </w:r>
    </w:p>
    <w:p w14:paraId="3EE2E93D" w14:textId="77777777" w:rsidR="004573FC" w:rsidRDefault="00097515" w:rsidP="004573FC">
      <w:pPr>
        <w:pStyle w:val="Doc-title"/>
      </w:pPr>
      <w:hyperlink r:id="rId11" w:history="1">
        <w:r w:rsidR="004573FC">
          <w:rPr>
            <w:rStyle w:val="Hyperlink"/>
          </w:rPr>
          <w:t>R2-2302495</w:t>
        </w:r>
      </w:hyperlink>
      <w:r w:rsidR="004573FC">
        <w:tab/>
        <w:t>Discusssion on impact of MBS Broadcast CFR for Redcap UE</w:t>
      </w:r>
      <w:r w:rsidR="004573FC">
        <w:tab/>
        <w:t>NEC</w:t>
      </w:r>
      <w:r w:rsidR="004573FC">
        <w:tab/>
        <w:t>discussion</w:t>
      </w:r>
      <w:r w:rsidR="004573FC">
        <w:tab/>
        <w:t>TEI18</w:t>
      </w:r>
    </w:p>
    <w:p w14:paraId="221A8ED8" w14:textId="77777777" w:rsidR="004573FC" w:rsidRDefault="00097515" w:rsidP="004573FC">
      <w:pPr>
        <w:pStyle w:val="Doc-title"/>
      </w:pPr>
      <w:hyperlink r:id="rId12" w:history="1">
        <w:r w:rsidR="004573FC">
          <w:rPr>
            <w:rStyle w:val="Hyperlink"/>
          </w:rPr>
          <w:t>R2-2304061</w:t>
        </w:r>
      </w:hyperlink>
      <w:r w:rsidR="004573FC">
        <w:tab/>
        <w:t>RedCap CFR for MBS Broadcast</w:t>
      </w:r>
      <w:r w:rsidR="004573FC">
        <w:tab/>
        <w:t>Nokia, Nokia Shanghai Bell</w:t>
      </w:r>
      <w:r w:rsidR="004573FC">
        <w:tab/>
        <w:t>discussion</w:t>
      </w:r>
      <w:r w:rsidR="004573FC">
        <w:tab/>
        <w:t>Rel-18</w:t>
      </w:r>
      <w:r w:rsidR="004573FC">
        <w:tab/>
        <w:t>TEI18</w:t>
      </w:r>
    </w:p>
    <w:p w14:paraId="6FE6CB75" w14:textId="77777777" w:rsidR="004573FC" w:rsidRDefault="00097515" w:rsidP="004573FC">
      <w:pPr>
        <w:pStyle w:val="Doc-title"/>
      </w:pPr>
      <w:hyperlink r:id="rId13" w:history="1">
        <w:r w:rsidR="004573FC">
          <w:rPr>
            <w:rStyle w:val="Hyperlink"/>
          </w:rPr>
          <w:t>R2-2303972</w:t>
        </w:r>
      </w:hyperlink>
      <w:r w:rsidR="004573FC">
        <w:tab/>
        <w:t>Discussion on the seperated CFR for Redcap UE</w:t>
      </w:r>
      <w:r w:rsidR="004573FC">
        <w:tab/>
        <w:t>Huawei, CBN, HiSilicon</w:t>
      </w:r>
      <w:r w:rsidR="004573FC">
        <w:tab/>
        <w:t>discussion</w:t>
      </w:r>
      <w:r w:rsidR="004573FC">
        <w:tab/>
        <w:t>Rel-18</w:t>
      </w:r>
      <w:r w:rsidR="004573FC">
        <w:tab/>
        <w:t>TEI18</w:t>
      </w:r>
    </w:p>
    <w:p w14:paraId="7E9FE6C6" w14:textId="77777777" w:rsidR="004573FC" w:rsidRDefault="004573FC" w:rsidP="004573FC">
      <w:pPr>
        <w:pStyle w:val="Agreement"/>
      </w:pPr>
      <w:r>
        <w:t>3 tdocs Noted</w:t>
      </w:r>
    </w:p>
    <w:p w14:paraId="23450AE1" w14:textId="77777777" w:rsidR="004573FC" w:rsidRDefault="004573FC" w:rsidP="004573FC">
      <w:pPr>
        <w:pStyle w:val="Agreement"/>
      </w:pPr>
      <w:r>
        <w:t xml:space="preserve">Chair: Can discuss further next meeting based on proponents CR </w:t>
      </w:r>
    </w:p>
    <w:p w14:paraId="37973542" w14:textId="77777777" w:rsidR="004573FC" w:rsidRDefault="004573FC" w:rsidP="004573FC">
      <w:pPr>
        <w:rPr>
          <w:lang w:val="en-GB" w:eastAsia="zh-CN"/>
        </w:rPr>
      </w:pPr>
    </w:p>
    <w:p w14:paraId="42E8CF13" w14:textId="0F1C2659" w:rsidR="004573FC" w:rsidRDefault="004573FC" w:rsidP="004573FC">
      <w:pPr>
        <w:rPr>
          <w:lang w:val="en-GB" w:eastAsia="zh-CN"/>
        </w:rPr>
      </w:pPr>
      <w:r>
        <w:rPr>
          <w:lang w:val="en-GB" w:eastAsia="zh-CN"/>
        </w:rPr>
        <w:t>In this document we will address the concerns raised in the above documents</w:t>
      </w:r>
      <w:r w:rsidR="003656BF">
        <w:rPr>
          <w:lang w:val="en-GB" w:eastAsia="zh-CN"/>
        </w:rPr>
        <w:t xml:space="preserve"> </w:t>
      </w:r>
      <w:r w:rsidR="009E323F">
        <w:rPr>
          <w:lang w:val="en-GB" w:eastAsia="zh-CN"/>
        </w:rPr>
        <w:t>and</w:t>
      </w:r>
      <w:r w:rsidR="003656BF">
        <w:rPr>
          <w:lang w:val="en-GB" w:eastAsia="zh-CN"/>
        </w:rPr>
        <w:t xml:space="preserve"> provide </w:t>
      </w:r>
      <w:r w:rsidR="00761D8A">
        <w:rPr>
          <w:lang w:val="en-GB" w:eastAsia="zh-CN"/>
        </w:rPr>
        <w:t xml:space="preserve">some context for </w:t>
      </w:r>
      <w:r w:rsidR="003656BF">
        <w:rPr>
          <w:lang w:val="en-GB" w:eastAsia="zh-CN"/>
        </w:rPr>
        <w:t xml:space="preserve">the </w:t>
      </w:r>
      <w:r w:rsidR="00761D8A">
        <w:rPr>
          <w:lang w:val="en-GB" w:eastAsia="zh-CN"/>
        </w:rPr>
        <w:t xml:space="preserve">required </w:t>
      </w:r>
      <w:r w:rsidR="003656BF">
        <w:rPr>
          <w:lang w:val="en-GB" w:eastAsia="zh-CN"/>
        </w:rPr>
        <w:t xml:space="preserve">changes </w:t>
      </w:r>
      <w:r w:rsidR="00761D8A">
        <w:rPr>
          <w:lang w:val="en-GB" w:eastAsia="zh-CN"/>
        </w:rPr>
        <w:t xml:space="preserve">shown </w:t>
      </w:r>
      <w:r w:rsidR="003656BF">
        <w:rPr>
          <w:lang w:val="en-GB" w:eastAsia="zh-CN"/>
        </w:rPr>
        <w:t>in the accompanying CR</w:t>
      </w:r>
      <w:r w:rsidR="00097515">
        <w:rPr>
          <w:lang w:val="en-GB" w:eastAsia="zh-CN"/>
        </w:rPr>
        <w:t xml:space="preserve"> [7]</w:t>
      </w:r>
      <w:r w:rsidR="003656BF">
        <w:rPr>
          <w:lang w:val="en-GB" w:eastAsia="zh-CN"/>
        </w:rPr>
        <w:t>.</w:t>
      </w:r>
    </w:p>
    <w:p w14:paraId="1BECC337" w14:textId="77777777" w:rsidR="00261660" w:rsidRDefault="00261660" w:rsidP="004573FC">
      <w:pPr>
        <w:rPr>
          <w:lang w:val="en-GB" w:eastAsia="zh-CN"/>
        </w:rPr>
      </w:pPr>
    </w:p>
    <w:p w14:paraId="00544254" w14:textId="52A4CB13" w:rsidR="00CE0CC2" w:rsidRDefault="00CE0CC2" w:rsidP="00CE0CC2">
      <w:pPr>
        <w:pStyle w:val="Heading1"/>
      </w:pPr>
      <w:r>
        <w:t>Discussion</w:t>
      </w:r>
    </w:p>
    <w:p w14:paraId="5776815B" w14:textId="2B49265D" w:rsidR="00CE0452" w:rsidRDefault="00CE0452" w:rsidP="00CE0CC2">
      <w:pPr>
        <w:pStyle w:val="Heading2"/>
      </w:pPr>
      <w:r>
        <w:t>Broadcast or multicast or both?</w:t>
      </w:r>
    </w:p>
    <w:p w14:paraId="61FAF865" w14:textId="77777777" w:rsidR="003079E4" w:rsidRDefault="00CE0452" w:rsidP="00CE0452">
      <w:pPr>
        <w:rPr>
          <w:lang w:val="en-GB" w:eastAsia="zh-CN"/>
        </w:rPr>
      </w:pPr>
      <w:r>
        <w:rPr>
          <w:lang w:val="en-GB" w:eastAsia="zh-CN"/>
        </w:rPr>
        <w:t xml:space="preserve">The first confusion seems to be whether the proposal is for MBS broadcast, or MBS multicast or both? </w:t>
      </w:r>
    </w:p>
    <w:p w14:paraId="2952BBA4" w14:textId="26896948" w:rsidR="00CE0452" w:rsidRDefault="00CE0452" w:rsidP="00CE0452">
      <w:pPr>
        <w:rPr>
          <w:lang w:val="en-GB" w:eastAsia="zh-CN"/>
        </w:rPr>
      </w:pPr>
      <w:r>
        <w:rPr>
          <w:lang w:val="en-GB" w:eastAsia="zh-CN"/>
        </w:rPr>
        <w:t xml:space="preserve">Sourcing companies would like to clarify that the proposals </w:t>
      </w:r>
      <w:r w:rsidR="003079E4">
        <w:rPr>
          <w:lang w:val="en-GB" w:eastAsia="zh-CN"/>
        </w:rPr>
        <w:t>we</w:t>
      </w:r>
      <w:r>
        <w:rPr>
          <w:lang w:val="en-GB" w:eastAsia="zh-CN"/>
        </w:rPr>
        <w:t>re for MBS broadcast UEs supporting Rel17 broadcast feature and taking Rel17 as baseline.</w:t>
      </w:r>
    </w:p>
    <w:p w14:paraId="305175AF" w14:textId="6E63BF0B" w:rsidR="00CE0452" w:rsidRPr="00B27D11" w:rsidRDefault="003079E4" w:rsidP="006D44F8">
      <w:pPr>
        <w:pStyle w:val="Observation"/>
      </w:pPr>
      <w:bookmarkStart w:id="2" w:name="_Toc134458399"/>
      <w:bookmarkStart w:id="3" w:name="_Toc134458412"/>
      <w:bookmarkStart w:id="4" w:name="_Toc134458470"/>
      <w:bookmarkStart w:id="5" w:name="_Toc134458496"/>
      <w:bookmarkStart w:id="6" w:name="_Toc134458700"/>
      <w:bookmarkStart w:id="7" w:name="_Toc134473939"/>
      <w:bookmarkStart w:id="8" w:name="_Toc134474047"/>
      <w:bookmarkStart w:id="9" w:name="_Toc134475585"/>
      <w:bookmarkStart w:id="10" w:name="_Toc134475662"/>
      <w:bookmarkStart w:id="11" w:name="_Toc134475914"/>
      <w:bookmarkStart w:id="12" w:name="_Toc134475926"/>
      <w:bookmarkStart w:id="13" w:name="_Toc134475975"/>
      <w:bookmarkStart w:id="14" w:name="_Toc134476712"/>
      <w:bookmarkStart w:id="15" w:name="_Toc134704693"/>
      <w:bookmarkStart w:id="16" w:name="_Toc134704705"/>
      <w:r w:rsidRPr="00B27D11">
        <w:t>T</w:t>
      </w:r>
      <w:r w:rsidR="00CE0452" w:rsidRPr="00B27D11">
        <w:t xml:space="preserve">he TEI18 proposal is for MBS </w:t>
      </w:r>
      <w:r w:rsidR="00F52549" w:rsidRPr="00B27D11">
        <w:t>Broadcast</w:t>
      </w:r>
      <w:r w:rsidR="00CE0452" w:rsidRPr="00B27D11">
        <w:t xml:space="preserve"> taking Rel17 as baseline.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D2B64F0" w14:textId="77777777" w:rsidR="00CE0CC2" w:rsidRPr="00CE0452" w:rsidRDefault="00CE0CC2" w:rsidP="00CE0452">
      <w:pPr>
        <w:rPr>
          <w:b/>
          <w:bCs/>
          <w:lang w:val="en-GB" w:eastAsia="zh-CN"/>
        </w:rPr>
      </w:pPr>
    </w:p>
    <w:p w14:paraId="0D43AB34" w14:textId="38AE8757" w:rsidR="00120D47" w:rsidRPr="00E2080D" w:rsidRDefault="009064FF" w:rsidP="00CE0CC2">
      <w:pPr>
        <w:pStyle w:val="Heading2"/>
      </w:pPr>
      <w:r>
        <w:t xml:space="preserve">SA2 TR </w:t>
      </w:r>
      <w:r w:rsidRPr="00CE0CC2">
        <w:t>conclusion</w:t>
      </w:r>
      <w:r>
        <w:t xml:space="preserve"> and WI objective</w:t>
      </w:r>
    </w:p>
    <w:p w14:paraId="68D04717" w14:textId="7D12938F" w:rsidR="00210E71" w:rsidRDefault="009064FF" w:rsidP="005722BD">
      <w:pPr>
        <w:rPr>
          <w:lang w:val="en-GB" w:eastAsia="zh-CN"/>
        </w:rPr>
      </w:pPr>
      <w:r>
        <w:rPr>
          <w:lang w:val="en-GB" w:eastAsia="zh-CN"/>
        </w:rPr>
        <w:t>One of the concerns raised by one company (see</w:t>
      </w:r>
      <w:r w:rsidR="00210E71">
        <w:rPr>
          <w:lang w:val="en-GB" w:eastAsia="zh-CN"/>
        </w:rPr>
        <w:t xml:space="preserve"> [3]</w:t>
      </w:r>
      <w:r>
        <w:t xml:space="preserve">) </w:t>
      </w:r>
      <w:r w:rsidR="00210E71">
        <w:t>was about there not being any SA2 objective nor SA2 conclusion in Rel18.</w:t>
      </w:r>
      <w:r>
        <w:rPr>
          <w:i/>
          <w:iCs/>
        </w:rPr>
        <w:t xml:space="preserve"> </w:t>
      </w:r>
    </w:p>
    <w:p w14:paraId="36F5AA02" w14:textId="0EF60B76" w:rsidR="00C0643E" w:rsidRDefault="00210E71" w:rsidP="005722BD">
      <w:pPr>
        <w:rPr>
          <w:lang w:val="en-GB" w:eastAsia="zh-CN"/>
        </w:rPr>
      </w:pPr>
      <w:r>
        <w:rPr>
          <w:lang w:val="en-GB" w:eastAsia="zh-CN"/>
        </w:rPr>
        <w:t>T</w:t>
      </w:r>
      <w:r w:rsidR="00C0643E">
        <w:rPr>
          <w:lang w:val="en-GB" w:eastAsia="zh-CN"/>
        </w:rPr>
        <w:t>he following is reproduced from our earlier contribution</w:t>
      </w:r>
      <w:r>
        <w:t xml:space="preserve"> [1]</w:t>
      </w:r>
      <w:r w:rsidR="00C0643E">
        <w:t>:</w:t>
      </w:r>
    </w:p>
    <w:p w14:paraId="1DC8A141" w14:textId="43F4BC23" w:rsidR="005728A2" w:rsidRPr="005728A2" w:rsidRDefault="00CD5F4C" w:rsidP="00C0643E">
      <w:pPr>
        <w:ind w:left="720"/>
        <w:rPr>
          <w:lang w:val="en-GB" w:eastAsia="zh-CN"/>
        </w:rPr>
      </w:pPr>
      <w:r>
        <w:rPr>
          <w:lang w:val="en-GB" w:eastAsia="zh-CN"/>
        </w:rPr>
        <w:t>…</w:t>
      </w:r>
      <w:r w:rsidR="005728A2" w:rsidRPr="005728A2">
        <w:rPr>
          <w:lang w:val="en-GB" w:eastAsia="zh-CN"/>
        </w:rPr>
        <w:t>SA2 concluded the KI#5 on “Coexistence with existing power saving mechanisms for capability-limited devices” and captured the following (see TR 23.700-47 section 8.5)</w:t>
      </w:r>
    </w:p>
    <w:p w14:paraId="103F6EA8" w14:textId="34DF0CA9" w:rsidR="005728A2" w:rsidRDefault="005728A2" w:rsidP="00C0643E">
      <w:pPr>
        <w:ind w:left="1440"/>
        <w:rPr>
          <w:lang w:val="en-GB" w:eastAsia="zh-CN"/>
        </w:rPr>
      </w:pPr>
      <w:r w:rsidRPr="005728A2">
        <w:rPr>
          <w:lang w:val="en-GB" w:eastAsia="zh-CN"/>
        </w:rPr>
        <w:t>“How to support NR capability-limited (RedCap) UEs in MBS will be decided in normative phase considering possible related decisions of RAN WGs”</w:t>
      </w:r>
    </w:p>
    <w:p w14:paraId="062514C0" w14:textId="37DE79D9" w:rsidR="004D079F" w:rsidRDefault="004D079F" w:rsidP="00C0643E">
      <w:pPr>
        <w:ind w:left="720"/>
        <w:rPr>
          <w:lang w:val="en-GB" w:eastAsia="zh-CN"/>
        </w:rPr>
      </w:pPr>
      <w:r>
        <w:rPr>
          <w:lang w:val="en-GB" w:eastAsia="zh-CN"/>
        </w:rPr>
        <w:t>And the following objective is included in the SA2 work item (</w:t>
      </w:r>
      <w:hyperlink r:id="rId14" w:history="1">
        <w:r w:rsidRPr="004D079F">
          <w:rPr>
            <w:rStyle w:val="Hyperlink"/>
            <w:lang w:val="en-GB" w:eastAsia="zh-CN"/>
          </w:rPr>
          <w:t>S2-2211458</w:t>
        </w:r>
      </w:hyperlink>
      <w:r>
        <w:rPr>
          <w:lang w:val="en-GB" w:eastAsia="zh-CN"/>
        </w:rPr>
        <w:t xml:space="preserve">): </w:t>
      </w:r>
    </w:p>
    <w:p w14:paraId="6CF538D8" w14:textId="6517A972" w:rsidR="00E2080D" w:rsidRDefault="00E2080D" w:rsidP="00C0643E">
      <w:pPr>
        <w:ind w:left="1424"/>
      </w:pPr>
      <w:r>
        <w:t>“</w:t>
      </w:r>
      <w:r w:rsidRPr="00094464">
        <w:t xml:space="preserve">Support of </w:t>
      </w:r>
      <w:r>
        <w:t xml:space="preserve">the enhancement of the </w:t>
      </w:r>
      <w:r w:rsidRPr="00094464">
        <w:t>multicast and broadcast communication service within 5G system, specifically:</w:t>
      </w:r>
    </w:p>
    <w:p w14:paraId="57CC69C2" w14:textId="11325783" w:rsidR="00E2080D" w:rsidRDefault="00E2080D" w:rsidP="00C0643E">
      <w:pPr>
        <w:ind w:left="1424"/>
        <w:rPr>
          <w:lang w:val="en-GB" w:eastAsia="zh-CN"/>
        </w:rPr>
      </w:pPr>
      <w:r>
        <w:tab/>
      </w:r>
      <w:r>
        <w:tab/>
        <w:t>…</w:t>
      </w:r>
    </w:p>
    <w:p w14:paraId="470F445C" w14:textId="4AE20C69" w:rsidR="004D079F" w:rsidRPr="00E2080D" w:rsidRDefault="004D079F" w:rsidP="00CE0452">
      <w:pPr>
        <w:pStyle w:val="B1"/>
        <w:numPr>
          <w:ilvl w:val="0"/>
          <w:numId w:val="4"/>
        </w:numPr>
        <w:ind w:left="2520"/>
        <w:rPr>
          <w:rFonts w:ascii="Arial" w:hAnsi="Arial" w:cs="Arial"/>
        </w:rPr>
      </w:pPr>
      <w:r w:rsidRPr="00E2080D">
        <w:rPr>
          <w:rFonts w:ascii="Arial" w:hAnsi="Arial" w:cs="Arial"/>
        </w:rPr>
        <w:t>Support of coexistence with existing power saving mechanisms for capability-limited devices.</w:t>
      </w:r>
      <w:r w:rsidR="00E2080D" w:rsidRPr="00E2080D">
        <w:rPr>
          <w:rFonts w:ascii="Arial" w:hAnsi="Arial" w:cs="Arial"/>
        </w:rPr>
        <w:t>”</w:t>
      </w:r>
    </w:p>
    <w:p w14:paraId="4A452F91" w14:textId="15BE01F0" w:rsidR="00CD5F4C" w:rsidRDefault="00CD5F4C" w:rsidP="005728A2">
      <w:pPr>
        <w:rPr>
          <w:lang w:val="en-GB" w:eastAsia="zh-CN"/>
        </w:rPr>
      </w:pPr>
      <w:r>
        <w:rPr>
          <w:lang w:val="en-GB" w:eastAsia="zh-CN"/>
        </w:rPr>
        <w:t xml:space="preserve">Let us elaborate the above a bit more by copying the whole relevant sections from SA2 TR </w:t>
      </w:r>
      <w:r w:rsidRPr="005728A2">
        <w:rPr>
          <w:lang w:val="en-GB" w:eastAsia="zh-CN"/>
        </w:rPr>
        <w:t>TR 23.700-47</w:t>
      </w:r>
      <w:r>
        <w:rPr>
          <w:lang w:val="en-GB" w:eastAsia="zh-CN"/>
        </w:rPr>
        <w:t xml:space="preserve"> (yellow highlight added)</w:t>
      </w:r>
    </w:p>
    <w:tbl>
      <w:tblPr>
        <w:tblStyle w:val="TableGrid"/>
        <w:tblW w:w="0" w:type="auto"/>
        <w:tblLook w:val="04A0" w:firstRow="1" w:lastRow="0" w:firstColumn="1" w:lastColumn="0" w:noHBand="0" w:noVBand="1"/>
      </w:tblPr>
      <w:tblGrid>
        <w:gridCol w:w="9350"/>
      </w:tblGrid>
      <w:tr w:rsidR="00CD5F4C" w14:paraId="59CBC661" w14:textId="77777777" w:rsidTr="00CD5F4C">
        <w:tc>
          <w:tcPr>
            <w:tcW w:w="9350" w:type="dxa"/>
          </w:tcPr>
          <w:p w14:paraId="2D6BF6A5" w14:textId="77777777" w:rsidR="00CD5F4C" w:rsidRDefault="00CD5F4C" w:rsidP="00CE0CC2">
            <w:pPr>
              <w:pStyle w:val="Heading2"/>
              <w:numPr>
                <w:ilvl w:val="0"/>
                <w:numId w:val="0"/>
              </w:numPr>
              <w:ind w:left="763" w:hanging="576"/>
              <w:rPr>
                <w:rFonts w:eastAsia="DengXian"/>
                <w:szCs w:val="20"/>
              </w:rPr>
            </w:pPr>
            <w:bookmarkStart w:id="17" w:name="_Toc122510512"/>
            <w:r>
              <w:rPr>
                <w:rFonts w:eastAsia="DengXian"/>
              </w:rPr>
              <w:t>8.5</w:t>
            </w:r>
            <w:r>
              <w:rPr>
                <w:rFonts w:eastAsia="DengXian"/>
                <w:lang w:eastAsia="ko-KR"/>
              </w:rPr>
              <w:tab/>
              <w:t>Key Issue #5:</w:t>
            </w:r>
            <w:r>
              <w:rPr>
                <w:rFonts w:eastAsia="DengXian"/>
                <w:lang w:eastAsia="ko-KR"/>
              </w:rPr>
              <w:tab/>
            </w:r>
            <w:r>
              <w:t>Coexistence with existing power saving mechanisms for capability-limited devices</w:t>
            </w:r>
            <w:bookmarkEnd w:id="17"/>
          </w:p>
          <w:p w14:paraId="21E1DAEE" w14:textId="77777777" w:rsidR="00CD5F4C" w:rsidRDefault="00CD5F4C" w:rsidP="00CD5F4C">
            <w:pPr>
              <w:rPr>
                <w:noProof/>
                <w:lang w:eastAsia="ko-KR"/>
              </w:rPr>
            </w:pPr>
            <w:r>
              <w:rPr>
                <w:lang w:eastAsia="zh-CN"/>
              </w:rPr>
              <w:t>The following principles are applied for normative work to allow UEs to receive multicast/broadcast MBS data when they are using power saving mechanisms (e.g. eDRX, MICO with active time etc)</w:t>
            </w:r>
            <w:r>
              <w:rPr>
                <w:noProof/>
                <w:lang w:eastAsia="ko-KR"/>
              </w:rPr>
              <w:t>:</w:t>
            </w:r>
          </w:p>
          <w:p w14:paraId="70989EC5" w14:textId="77777777" w:rsidR="00CD5F4C" w:rsidRDefault="00CD5F4C" w:rsidP="00CD5F4C">
            <w:pPr>
              <w:pStyle w:val="B1"/>
              <w:rPr>
                <w:noProof/>
                <w:lang w:eastAsia="ko-KR"/>
              </w:rPr>
            </w:pPr>
            <w:r>
              <w:rPr>
                <w:noProof/>
                <w:lang w:eastAsia="ko-KR"/>
              </w:rPr>
              <w:t>-</w:t>
            </w:r>
            <w:r>
              <w:rPr>
                <w:noProof/>
                <w:lang w:eastAsia="ko-KR"/>
              </w:rPr>
              <w:tab/>
              <w:t>Solution #14 is used as the basis for normative work with the following further clarifications:</w:t>
            </w:r>
          </w:p>
          <w:p w14:paraId="2A0FE241" w14:textId="77777777" w:rsidR="00CD5F4C" w:rsidRDefault="00CD5F4C" w:rsidP="00CD5F4C">
            <w:pPr>
              <w:pStyle w:val="B2"/>
              <w:rPr>
                <w:noProof/>
                <w:lang w:eastAsia="ko-KR"/>
              </w:rPr>
            </w:pPr>
            <w:r>
              <w:rPr>
                <w:noProof/>
                <w:lang w:eastAsia="ko-KR"/>
              </w:rPr>
              <w:t>-</w:t>
            </w:r>
            <w:r>
              <w:rPr>
                <w:noProof/>
                <w:lang w:eastAsia="ko-KR"/>
              </w:rPr>
              <w:tab/>
              <w:t>The UE is configured by the AF via the service announcement about a session start time and a possible sequence of scheduled activation times when the AF may activate the MBS session and transmit MBS data.</w:t>
            </w:r>
          </w:p>
          <w:p w14:paraId="3E67A6AA" w14:textId="77777777" w:rsidR="00CD5F4C" w:rsidRDefault="00CD5F4C" w:rsidP="00CD5F4C">
            <w:pPr>
              <w:pStyle w:val="B2"/>
              <w:rPr>
                <w:noProof/>
                <w:lang w:eastAsia="ko-KR"/>
              </w:rPr>
            </w:pPr>
            <w:r>
              <w:rPr>
                <w:noProof/>
                <w:lang w:eastAsia="ko-KR"/>
              </w:rPr>
              <w:t>-</w:t>
            </w:r>
            <w:r>
              <w:rPr>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w:t>
            </w:r>
            <w:bookmarkStart w:id="18" w:name="MCCTEMPBM_00000024"/>
            <w:r>
              <w:rPr>
                <w:noProof/>
                <w:lang w:eastAsia="ko-KR"/>
              </w:rPr>
              <w:t xml:space="preserve">23.247 [4]. </w:t>
            </w:r>
            <w:bookmarkEnd w:id="18"/>
            <w:r>
              <w:rPr>
                <w:noProof/>
                <w:lang w:eastAsia="ko-KR"/>
              </w:rPr>
              <w:t>In this case, how long the UE need to listen to paging is left up to UE implementation.</w:t>
            </w:r>
          </w:p>
          <w:p w14:paraId="29719370" w14:textId="77777777" w:rsidR="00CD5F4C" w:rsidRDefault="00CD5F4C" w:rsidP="00CD5F4C">
            <w:pPr>
              <w:pStyle w:val="B2"/>
              <w:rPr>
                <w:noProof/>
                <w:lang w:eastAsia="ko-KR"/>
              </w:rPr>
            </w:pPr>
            <w:r>
              <w:rPr>
                <w:noProof/>
                <w:lang w:eastAsia="ko-KR"/>
              </w:rPr>
              <w:t>-</w:t>
            </w:r>
            <w:r>
              <w:rPr>
                <w:noProof/>
                <w:lang w:eastAsia="ko-KR"/>
              </w:rPr>
              <w:tab/>
              <w:t>If the UE has not previously joined the MBS multicast session, at the possible scheduled activation time it performs MBS join procedure as currently defined in clause 7.2.1.3 of TS </w:t>
            </w:r>
            <w:bookmarkStart w:id="19" w:name="MCCTEMPBM_00000025"/>
            <w:r>
              <w:rPr>
                <w:noProof/>
                <w:lang w:eastAsia="ko-KR"/>
              </w:rPr>
              <w:t xml:space="preserve">23.247 [4]. </w:t>
            </w:r>
            <w:bookmarkEnd w:id="19"/>
            <w:r>
              <w:rPr>
                <w:noProof/>
                <w:lang w:eastAsia="ko-KR"/>
              </w:rPr>
              <w:t>Whether the UE performs MBS join procedure in advance and stays "joined" or every time at activation time is left up to UE implementation.</w:t>
            </w:r>
          </w:p>
          <w:p w14:paraId="724B9CD0" w14:textId="2064A5F6" w:rsidR="00CD5F4C" w:rsidRDefault="00CD5F4C" w:rsidP="00CD5F4C">
            <w:pPr>
              <w:pStyle w:val="B1"/>
              <w:rPr>
                <w:noProof/>
                <w:lang w:eastAsia="ko-KR"/>
              </w:rPr>
            </w:pPr>
            <w:r>
              <w:rPr>
                <w:noProof/>
                <w:lang w:eastAsia="ko-KR"/>
              </w:rPr>
              <w:t>-</w:t>
            </w:r>
            <w:r>
              <w:rPr>
                <w:noProof/>
                <w:lang w:eastAsia="ko-KR"/>
              </w:rPr>
              <w:tab/>
            </w:r>
            <w:r w:rsidRPr="00CD5F4C">
              <w:rPr>
                <w:noProof/>
                <w:highlight w:val="yellow"/>
                <w:lang w:eastAsia="ko-KR"/>
              </w:rPr>
              <w:t>How to support NR capability-limited (RedCap) UEs in MBS will be decided in normative phase considering possible related decisions of RAN WGs</w:t>
            </w:r>
          </w:p>
        </w:tc>
      </w:tr>
    </w:tbl>
    <w:p w14:paraId="355D18F9" w14:textId="77777777" w:rsidR="00CD5F4C" w:rsidRDefault="00CD5F4C" w:rsidP="005728A2">
      <w:pPr>
        <w:rPr>
          <w:lang w:val="en-GB" w:eastAsia="zh-CN"/>
        </w:rPr>
      </w:pPr>
    </w:p>
    <w:p w14:paraId="4ECA108C" w14:textId="24FEB08C" w:rsidR="00C0643E" w:rsidRDefault="00CD5F4C" w:rsidP="005728A2">
      <w:pPr>
        <w:rPr>
          <w:lang w:val="en-GB" w:eastAsia="zh-CN"/>
        </w:rPr>
      </w:pPr>
      <w:r>
        <w:rPr>
          <w:lang w:val="en-GB" w:eastAsia="zh-CN"/>
        </w:rPr>
        <w:t xml:space="preserve">We want to re-iterate that following is specifically captured in the SA2 WID </w:t>
      </w:r>
      <w:r w:rsidR="00881E45">
        <w:t>[</w:t>
      </w:r>
      <w:r w:rsidR="006A5B16">
        <w:t>5</w:t>
      </w:r>
      <w:r w:rsidR="00881E45">
        <w:t>]</w:t>
      </w:r>
      <w:r>
        <w:rPr>
          <w:lang w:val="en-GB" w:eastAsia="zh-CN"/>
        </w:rPr>
        <w:t xml:space="preserve"> (yellow highlight added)</w:t>
      </w:r>
    </w:p>
    <w:tbl>
      <w:tblPr>
        <w:tblStyle w:val="TableGrid"/>
        <w:tblW w:w="0" w:type="auto"/>
        <w:tblLook w:val="04A0" w:firstRow="1" w:lastRow="0" w:firstColumn="1" w:lastColumn="0" w:noHBand="0" w:noVBand="1"/>
      </w:tblPr>
      <w:tblGrid>
        <w:gridCol w:w="9350"/>
      </w:tblGrid>
      <w:tr w:rsidR="00CD5F4C" w14:paraId="787A2343" w14:textId="77777777" w:rsidTr="00CD5F4C">
        <w:tc>
          <w:tcPr>
            <w:tcW w:w="9350" w:type="dxa"/>
          </w:tcPr>
          <w:p w14:paraId="6FAF58FC" w14:textId="77777777" w:rsidR="00CD5F4C" w:rsidRDefault="00CD5F4C" w:rsidP="00CD5F4C">
            <w:pPr>
              <w:pStyle w:val="Heading2"/>
              <w:numPr>
                <w:ilvl w:val="0"/>
                <w:numId w:val="0"/>
              </w:numPr>
              <w:ind w:left="425" w:hanging="425"/>
            </w:pPr>
            <w:r>
              <w:t>3</w:t>
            </w:r>
            <w:r>
              <w:tab/>
              <w:t>Justification</w:t>
            </w:r>
          </w:p>
          <w:p w14:paraId="34F5A785" w14:textId="77777777" w:rsidR="00CD5F4C" w:rsidRDefault="00CD5F4C" w:rsidP="00CD5F4C">
            <w:r>
              <w:rPr>
                <w:rFonts w:hint="eastAsia"/>
              </w:rPr>
              <w:t>In Rel-18 FS_5MBS_Ph2 study, the following enhancements have been studied and concluded:</w:t>
            </w:r>
          </w:p>
          <w:p w14:paraId="4F28696A" w14:textId="77777777" w:rsidR="00CD5F4C" w:rsidRDefault="00CD5F4C" w:rsidP="00CD5F4C">
            <w:pPr>
              <w:pStyle w:val="B1"/>
            </w:pPr>
            <w:r>
              <w:t>-</w:t>
            </w:r>
            <w:r>
              <w:tab/>
              <w:t>Enabling UE's receiving Multicast MBS Session data in RRC Inactive state.</w:t>
            </w:r>
          </w:p>
          <w:p w14:paraId="5C60E804" w14:textId="77777777" w:rsidR="00CD5F4C" w:rsidRDefault="00CD5F4C" w:rsidP="00CD5F4C">
            <w:pPr>
              <w:pStyle w:val="B1"/>
            </w:pPr>
            <w:r>
              <w:t>-</w:t>
            </w:r>
            <w:r>
              <w:tab/>
              <w:t>Feasible and efficient resource utilization for the same broadcast content to be provided to 5G MOCN network sharing scenarios (i.e. multiple CNs are connected to the same NG-RAN).</w:t>
            </w:r>
          </w:p>
          <w:p w14:paraId="0CB1B97F" w14:textId="77777777" w:rsidR="00CD5F4C" w:rsidRDefault="00CD5F4C" w:rsidP="00CD5F4C">
            <w:pPr>
              <w:pStyle w:val="B1"/>
            </w:pPr>
            <w:r>
              <w:t>-</w:t>
            </w:r>
            <w:r>
              <w:tab/>
              <w:t>Support group message delivery for capability-limited devices, including NEF enhancement, coexistence of existing power saving mechanisms and MBS.</w:t>
            </w:r>
            <w:r w:rsidRPr="00034D91">
              <w:t xml:space="preserve"> </w:t>
            </w:r>
          </w:p>
          <w:p w14:paraId="19260106" w14:textId="77777777" w:rsidR="00CD5F4C" w:rsidRPr="00437E9E" w:rsidRDefault="00CD5F4C" w:rsidP="00CD5F4C">
            <w:pPr>
              <w:textAlignment w:val="auto"/>
              <w:rPr>
                <w:rFonts w:eastAsia="MS Mincho"/>
                <w:lang w:eastAsia="ja-JP"/>
              </w:rPr>
            </w:pPr>
            <w:r w:rsidRPr="00CD5F4C">
              <w:rPr>
                <w:highlight w:val="yellow"/>
                <w:lang w:eastAsia="ja-JP"/>
              </w:rPr>
              <w:t>The WID proposal is to specify the concluded aspects in TR 23.700-47.</w:t>
            </w:r>
          </w:p>
          <w:p w14:paraId="62020C62" w14:textId="77777777" w:rsidR="00CD5F4C" w:rsidRDefault="00CD5F4C" w:rsidP="00CD5F4C">
            <w:pPr>
              <w:pStyle w:val="Heading2"/>
              <w:numPr>
                <w:ilvl w:val="0"/>
                <w:numId w:val="0"/>
              </w:numPr>
              <w:ind w:left="425" w:hanging="425"/>
            </w:pPr>
            <w:r>
              <w:t>4</w:t>
            </w:r>
            <w:r>
              <w:tab/>
              <w:t>Objective</w:t>
            </w:r>
          </w:p>
          <w:p w14:paraId="03A1F734" w14:textId="77777777" w:rsidR="00CD5F4C" w:rsidRDefault="00CD5F4C" w:rsidP="00CD5F4C">
            <w:r>
              <w:rPr>
                <w:lang w:eastAsia="zh-CN"/>
              </w:rPr>
              <w:t>The objective of this work item is to specify</w:t>
            </w:r>
            <w:r w:rsidRPr="00A8779A">
              <w:rPr>
                <w:lang w:eastAsia="zh-CN"/>
              </w:rPr>
              <w:t xml:space="preserve"> </w:t>
            </w:r>
            <w:r w:rsidRPr="00C35759">
              <w:t xml:space="preserve">architecture enhancements </w:t>
            </w:r>
            <w:r>
              <w:t>for 5G multicast-broadcast services</w:t>
            </w:r>
            <w:r>
              <w:rPr>
                <w:lang w:eastAsia="zh-CN"/>
              </w:rPr>
              <w:t xml:space="preserve"> as per conclusions reached within TR </w:t>
            </w:r>
            <w:r>
              <w:t xml:space="preserve">23.700-47 </w:t>
            </w:r>
            <w:r>
              <w:rPr>
                <w:lang w:eastAsia="zh-CN"/>
              </w:rPr>
              <w:t>(clause 8).</w:t>
            </w:r>
          </w:p>
          <w:p w14:paraId="77953312" w14:textId="77777777" w:rsidR="00CD5F4C" w:rsidRDefault="00CD5F4C" w:rsidP="00CD5F4C">
            <w:r w:rsidRPr="00C35759">
              <w:t>The detailed objectives are as follows:</w:t>
            </w:r>
          </w:p>
          <w:p w14:paraId="31D527AF" w14:textId="77777777" w:rsidR="00CD5F4C" w:rsidRPr="00094464" w:rsidRDefault="00CD5F4C" w:rsidP="00CD5F4C">
            <w:pPr>
              <w:pStyle w:val="B1"/>
            </w:pPr>
            <w:r w:rsidRPr="00094464">
              <w:t xml:space="preserve">Support of </w:t>
            </w:r>
            <w:r>
              <w:t xml:space="preserve">the enhancement of the </w:t>
            </w:r>
            <w:r w:rsidRPr="00094464">
              <w:t>multicast and broadcast communication service within 5G system</w:t>
            </w:r>
            <w:r w:rsidRPr="00094464">
              <w:rPr>
                <w:lang w:val="en-US"/>
              </w:rPr>
              <w:t>,</w:t>
            </w:r>
            <w:r w:rsidRPr="00094464">
              <w:t xml:space="preserve"> specifically: </w:t>
            </w:r>
          </w:p>
          <w:p w14:paraId="59603F03" w14:textId="77777777" w:rsidR="00CD5F4C" w:rsidRPr="00094464" w:rsidRDefault="00CD5F4C" w:rsidP="00CD5F4C">
            <w:pPr>
              <w:pStyle w:val="B1"/>
              <w:numPr>
                <w:ilvl w:val="1"/>
                <w:numId w:val="10"/>
              </w:numPr>
            </w:pPr>
            <w:r w:rsidRPr="00094464">
              <w:t xml:space="preserve">Support of </w:t>
            </w:r>
            <w:r>
              <w:rPr>
                <w:lang w:eastAsia="zh-CN"/>
              </w:rPr>
              <w:t>UE's receiving Multicast MBS Session data in RRC Inactive state</w:t>
            </w:r>
            <w:r w:rsidRPr="00094464">
              <w:rPr>
                <w:lang w:val="en-US" w:eastAsia="zh-CN"/>
              </w:rPr>
              <w:t>.</w:t>
            </w:r>
          </w:p>
          <w:p w14:paraId="5C5E3925" w14:textId="77777777" w:rsidR="00CD5F4C" w:rsidRPr="00094464" w:rsidRDefault="00CD5F4C" w:rsidP="00CD5F4C">
            <w:pPr>
              <w:pStyle w:val="B1"/>
              <w:numPr>
                <w:ilvl w:val="1"/>
                <w:numId w:val="10"/>
              </w:numPr>
            </w:pPr>
            <w:r w:rsidRPr="00094464">
              <w:t xml:space="preserve">Support </w:t>
            </w:r>
            <w:r>
              <w:t>of</w:t>
            </w:r>
            <w:r>
              <w:rPr>
                <w:lang w:eastAsia="zh-CN"/>
              </w:rPr>
              <w:t xml:space="preserve"> efficient resource utilization for the same broadcast content to be provided to 5G MOCN network sharing scenarios (i.e., multiple CNs are connected to the same NG-RAN)</w:t>
            </w:r>
            <w:r w:rsidRPr="00094464">
              <w:rPr>
                <w:lang w:val="en-US" w:eastAsia="zh-CN"/>
              </w:rPr>
              <w:t>.</w:t>
            </w:r>
          </w:p>
          <w:p w14:paraId="25C31F3A" w14:textId="77777777" w:rsidR="00CD5F4C" w:rsidRDefault="00CD5F4C" w:rsidP="00CD5F4C">
            <w:pPr>
              <w:pStyle w:val="B1"/>
              <w:numPr>
                <w:ilvl w:val="1"/>
                <w:numId w:val="10"/>
              </w:numPr>
            </w:pPr>
            <w:r>
              <w:t>S</w:t>
            </w:r>
            <w:r w:rsidRPr="00094464">
              <w:t xml:space="preserve">upport </w:t>
            </w:r>
            <w:r>
              <w:t xml:space="preserve">of </w:t>
            </w:r>
            <w:r>
              <w:rPr>
                <w:lang w:eastAsia="zh-CN"/>
              </w:rPr>
              <w:t>group message delivery</w:t>
            </w:r>
            <w:r w:rsidRPr="00094464">
              <w:t>.</w:t>
            </w:r>
          </w:p>
          <w:p w14:paraId="4991C54B" w14:textId="77777777" w:rsidR="00CD5F4C" w:rsidRPr="00CD5F4C" w:rsidRDefault="00CD5F4C" w:rsidP="00CD5F4C">
            <w:pPr>
              <w:pStyle w:val="B1"/>
              <w:numPr>
                <w:ilvl w:val="1"/>
                <w:numId w:val="10"/>
              </w:numPr>
              <w:rPr>
                <w:highlight w:val="yellow"/>
              </w:rPr>
            </w:pPr>
            <w:r w:rsidRPr="00CD5F4C">
              <w:rPr>
                <w:highlight w:val="yellow"/>
              </w:rPr>
              <w:t>Support of coexistence with existing power saving mechanisms for capability-limited devices.</w:t>
            </w:r>
          </w:p>
          <w:p w14:paraId="3F3F3FAA" w14:textId="55020880" w:rsidR="00CD5F4C" w:rsidRPr="00CD5F4C" w:rsidRDefault="00CD5F4C" w:rsidP="00CD5F4C">
            <w:r w:rsidRPr="00CD5F4C">
              <w:rPr>
                <w:highlight w:val="yellow"/>
              </w:rPr>
              <w:t>The normative work will be done in collaboration with RAN WGs.</w:t>
            </w:r>
          </w:p>
        </w:tc>
      </w:tr>
    </w:tbl>
    <w:p w14:paraId="1BFAC5FE" w14:textId="77777777" w:rsidR="00CD5F4C" w:rsidRDefault="00CD5F4C" w:rsidP="005728A2">
      <w:pPr>
        <w:rPr>
          <w:lang w:val="en-GB" w:eastAsia="zh-CN"/>
        </w:rPr>
      </w:pPr>
    </w:p>
    <w:p w14:paraId="2D9F3FF8" w14:textId="1D5EF2B1" w:rsidR="005728A2" w:rsidRDefault="00CD5F4C" w:rsidP="005728A2">
      <w:pPr>
        <w:rPr>
          <w:lang w:val="en-GB" w:eastAsia="zh-CN"/>
        </w:rPr>
      </w:pPr>
      <w:r>
        <w:rPr>
          <w:lang w:val="en-GB" w:eastAsia="zh-CN"/>
        </w:rPr>
        <w:t xml:space="preserve">Therefore, </w:t>
      </w:r>
      <w:r w:rsidR="007E405A">
        <w:rPr>
          <w:lang w:val="en-GB" w:eastAsia="zh-CN"/>
        </w:rPr>
        <w:t xml:space="preserve">we think </w:t>
      </w:r>
      <w:r w:rsidR="00C0643E">
        <w:rPr>
          <w:lang w:val="en-GB" w:eastAsia="zh-CN"/>
        </w:rPr>
        <w:t>there is indeed clear conclusion in SA2 and a corresponding objective in SA2 work item.</w:t>
      </w:r>
    </w:p>
    <w:p w14:paraId="3B25957E" w14:textId="14B46FE6" w:rsidR="00C0643E" w:rsidRPr="002B2807" w:rsidRDefault="00C0643E" w:rsidP="006D44F8">
      <w:pPr>
        <w:pStyle w:val="Observation"/>
      </w:pPr>
      <w:bookmarkStart w:id="20" w:name="_Toc134458400"/>
      <w:bookmarkStart w:id="21" w:name="_Toc134458413"/>
      <w:bookmarkStart w:id="22" w:name="_Toc134458471"/>
      <w:bookmarkStart w:id="23" w:name="_Toc134458497"/>
      <w:bookmarkStart w:id="24" w:name="_Toc134458701"/>
      <w:bookmarkStart w:id="25" w:name="_Toc134473940"/>
      <w:bookmarkStart w:id="26" w:name="_Toc134474048"/>
      <w:bookmarkStart w:id="27" w:name="_Toc134475586"/>
      <w:bookmarkStart w:id="28" w:name="_Toc134475663"/>
      <w:bookmarkStart w:id="29" w:name="_Toc134475915"/>
      <w:bookmarkStart w:id="30" w:name="_Toc134475927"/>
      <w:bookmarkStart w:id="31" w:name="_Toc134475976"/>
      <w:bookmarkStart w:id="32" w:name="_Toc134476713"/>
      <w:bookmarkStart w:id="33" w:name="_Toc134704694"/>
      <w:bookmarkStart w:id="34" w:name="_Toc134704706"/>
      <w:r w:rsidRPr="002B2807">
        <w:t>There is a clear conclusion in SA2 TR (see TR 23.700-47 section 8.5) and a corresponding objective in SA2 Work Item</w:t>
      </w:r>
      <w:r w:rsidR="007E405A">
        <w:t xml:space="preserve"> (see </w:t>
      </w:r>
      <w:r w:rsidR="007E405A" w:rsidRPr="007E405A">
        <w:t>S2-2211458</w:t>
      </w:r>
      <w:r w:rsidR="007E405A">
        <w:t>)</w:t>
      </w:r>
      <w:r w:rsidRPr="002B2807">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46A5104" w14:textId="77777777" w:rsidR="002B2807" w:rsidRDefault="002B2807" w:rsidP="002B2807"/>
    <w:p w14:paraId="0B3E158F" w14:textId="4D44C9DC" w:rsidR="00B66328" w:rsidRDefault="00540EEF" w:rsidP="00A92F6A">
      <w:pPr>
        <w:pStyle w:val="Heading2"/>
      </w:pPr>
      <w:r>
        <w:t>Gap in</w:t>
      </w:r>
      <w:r w:rsidR="00B66328">
        <w:t xml:space="preserve"> </w:t>
      </w:r>
      <w:r w:rsidR="003D38CE">
        <w:t xml:space="preserve">the </w:t>
      </w:r>
      <w:r w:rsidR="00B66328">
        <w:t>current specification</w:t>
      </w:r>
    </w:p>
    <w:p w14:paraId="67CDBBAE" w14:textId="24990422" w:rsidR="00B66328" w:rsidRDefault="00B66328" w:rsidP="00B66328">
      <w:pPr>
        <w:rPr>
          <w:lang w:val="en-GB" w:eastAsia="zh-CN"/>
        </w:rPr>
      </w:pPr>
      <w:r>
        <w:rPr>
          <w:lang w:val="en-GB" w:eastAsia="zh-CN"/>
        </w:rPr>
        <w:t>One company (see</w:t>
      </w:r>
      <w:r w:rsidR="00540EEF">
        <w:rPr>
          <w:lang w:val="en-GB" w:eastAsia="zh-CN"/>
        </w:rPr>
        <w:t xml:space="preserve"> [4]</w:t>
      </w:r>
      <w:r>
        <w:rPr>
          <w:lang w:val="en-GB" w:eastAsia="zh-CN"/>
        </w:rPr>
        <w:t xml:space="preserve">) argued that </w:t>
      </w:r>
      <w:r w:rsidRPr="008D5BF3">
        <w:rPr>
          <w:i/>
          <w:iCs/>
          <w:lang w:val="en-GB" w:eastAsia="zh-CN"/>
        </w:rPr>
        <w:t>the current RRC signaling can already support separate CFRs for normal UEs and Redcap UEs.</w:t>
      </w:r>
      <w:r>
        <w:rPr>
          <w:i/>
          <w:iCs/>
          <w:lang w:val="en-GB" w:eastAsia="zh-CN"/>
        </w:rPr>
        <w:t xml:space="preserve"> </w:t>
      </w:r>
      <w:r>
        <w:rPr>
          <w:lang w:val="en-GB" w:eastAsia="zh-CN"/>
        </w:rPr>
        <w:t xml:space="preserve">And the main argument was that the following allows such </w:t>
      </w:r>
      <w:r w:rsidR="00162610">
        <w:rPr>
          <w:lang w:val="en-GB" w:eastAsia="zh-CN"/>
        </w:rPr>
        <w:t>configuration</w:t>
      </w:r>
      <w:r>
        <w:rPr>
          <w:lang w:val="en-GB" w:eastAsia="zh-CN"/>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350"/>
      </w:tblGrid>
      <w:tr w:rsidR="00B66328" w:rsidRPr="00F10B4F" w14:paraId="2A7E734C" w14:textId="77777777" w:rsidTr="00764977">
        <w:trPr>
          <w:cantSplit/>
          <w:tblHeader/>
        </w:trPr>
        <w:tc>
          <w:tcPr>
            <w:tcW w:w="5000" w:type="pct"/>
          </w:tcPr>
          <w:p w14:paraId="5AA5ECE8" w14:textId="77777777" w:rsidR="00B66328" w:rsidRPr="00F10B4F" w:rsidRDefault="00B66328" w:rsidP="00764977">
            <w:pPr>
              <w:pStyle w:val="TAH"/>
              <w:rPr>
                <w:b w:val="0"/>
              </w:rPr>
            </w:pPr>
            <w:r w:rsidRPr="00F10B4F">
              <w:rPr>
                <w:i/>
                <w:iCs/>
              </w:rPr>
              <w:t>CFR-</w:t>
            </w:r>
            <w:r w:rsidRPr="00F10B4F">
              <w:rPr>
                <w:i/>
                <w:lang w:eastAsia="sv-SE"/>
              </w:rPr>
              <w:t>ConfigMCCH</w:t>
            </w:r>
            <w:r w:rsidRPr="00F10B4F">
              <w:rPr>
                <w:i/>
                <w:iCs/>
              </w:rPr>
              <w:t xml:space="preserve">-MTCH </w:t>
            </w:r>
            <w:r w:rsidRPr="00F10B4F">
              <w:rPr>
                <w:iCs/>
              </w:rPr>
              <w:t>field descriptions</w:t>
            </w:r>
          </w:p>
        </w:tc>
      </w:tr>
      <w:tr w:rsidR="00B66328" w:rsidRPr="00F10B4F" w14:paraId="0CBD190B" w14:textId="77777777" w:rsidTr="00764977">
        <w:trPr>
          <w:cantSplit/>
        </w:trPr>
        <w:tc>
          <w:tcPr>
            <w:tcW w:w="5000" w:type="pct"/>
            <w:tcBorders>
              <w:top w:val="single" w:sz="4" w:space="0" w:color="808080"/>
              <w:left w:val="single" w:sz="4" w:space="0" w:color="808080"/>
              <w:bottom w:val="single" w:sz="4" w:space="0" w:color="808080"/>
              <w:right w:val="single" w:sz="4" w:space="0" w:color="808080"/>
            </w:tcBorders>
          </w:tcPr>
          <w:p w14:paraId="5019FD7B" w14:textId="77777777" w:rsidR="00B66328" w:rsidRPr="00F10B4F" w:rsidRDefault="00B66328" w:rsidP="00764977">
            <w:pPr>
              <w:pStyle w:val="TAL"/>
              <w:rPr>
                <w:b/>
                <w:bCs/>
                <w:i/>
              </w:rPr>
            </w:pPr>
            <w:r w:rsidRPr="00F10B4F">
              <w:rPr>
                <w:b/>
                <w:bCs/>
                <w:i/>
                <w:iCs/>
                <w:lang w:eastAsia="en-GB"/>
              </w:rPr>
              <w:t>locationAndBandwidthBroadcast</w:t>
            </w:r>
          </w:p>
          <w:p w14:paraId="101E2D7B" w14:textId="77777777" w:rsidR="00B66328" w:rsidRPr="00F10B4F" w:rsidRDefault="00B66328" w:rsidP="00764977">
            <w:pPr>
              <w:pStyle w:val="TAL"/>
              <w:rPr>
                <w:lang w:eastAsia="en-GB"/>
              </w:rPr>
            </w:pPr>
            <w:r w:rsidRPr="00F10B4F">
              <w:rPr>
                <w:lang w:eastAsia="en-GB"/>
              </w:rPr>
              <w:t>Indicates starting PRB and the number of PRBs of CFR used for MCCH and MTCH reception.</w:t>
            </w:r>
          </w:p>
          <w:p w14:paraId="70C37A55" w14:textId="77777777" w:rsidR="00B66328" w:rsidRPr="00F10B4F" w:rsidRDefault="00B66328" w:rsidP="00764977">
            <w:pPr>
              <w:pStyle w:val="TAL"/>
              <w:rPr>
                <w:lang w:eastAsia="en-GB"/>
              </w:rPr>
            </w:pPr>
            <w:r w:rsidRPr="00350B03">
              <w:rPr>
                <w:highlight w:val="yellow"/>
                <w:lang w:eastAsia="en-GB"/>
              </w:rPr>
              <w:t xml:space="preserve">Value </w:t>
            </w:r>
            <w:r w:rsidRPr="00350B03">
              <w:rPr>
                <w:i/>
                <w:highlight w:val="yellow"/>
                <w:lang w:eastAsia="en-GB"/>
              </w:rPr>
              <w:t xml:space="preserve">sameAsSib1ConfiguredLocationAndBW </w:t>
            </w:r>
            <w:r w:rsidRPr="00350B03">
              <w:rPr>
                <w:highlight w:val="yellow"/>
                <w:lang w:eastAsia="en-GB"/>
              </w:rPr>
              <w:t xml:space="preserve">means the CFR for broadcast has the same location and size as the </w:t>
            </w:r>
            <w:r w:rsidRPr="00350B03">
              <w:rPr>
                <w:i/>
                <w:highlight w:val="yellow"/>
                <w:lang w:eastAsia="en-GB"/>
              </w:rPr>
              <w:t>locationAndBandwidth</w:t>
            </w:r>
            <w:r w:rsidRPr="00350B03">
              <w:rPr>
                <w:highlight w:val="yellow"/>
                <w:lang w:eastAsia="en-GB"/>
              </w:rPr>
              <w:t xml:space="preserve"> for initial BWP configured in SIB1.</w:t>
            </w:r>
          </w:p>
          <w:p w14:paraId="163906FE" w14:textId="77777777" w:rsidR="00B66328" w:rsidRPr="00F10B4F" w:rsidRDefault="00B66328" w:rsidP="00764977">
            <w:pPr>
              <w:pStyle w:val="TAL"/>
              <w:rPr>
                <w:lang w:eastAsia="en-GB"/>
              </w:rPr>
            </w:pPr>
            <w:r w:rsidRPr="00F10B4F">
              <w:rPr>
                <w:lang w:eastAsia="en-GB"/>
              </w:rPr>
              <w:t xml:space="preserve">Value </w:t>
            </w:r>
            <w:r w:rsidRPr="00F10B4F">
              <w:rPr>
                <w:i/>
                <w:lang w:eastAsia="en-GB"/>
              </w:rPr>
              <w:t xml:space="preserve">locationAndBandwidth </w:t>
            </w:r>
            <w:r w:rsidRPr="00F10B4F">
              <w:rPr>
                <w:lang w:eastAsia="en-GB"/>
              </w:rPr>
              <w:t>is used to configure CFR with bandwidth that is larger than and fully contains the bandwidth for the initial DL BWP and CORESET#0 configured in SIB1.</w:t>
            </w:r>
          </w:p>
          <w:p w14:paraId="24CDF858" w14:textId="77777777" w:rsidR="00B66328" w:rsidRPr="00F10B4F" w:rsidRDefault="00B66328" w:rsidP="00764977">
            <w:pPr>
              <w:pStyle w:val="TAL"/>
              <w:rPr>
                <w:rFonts w:ascii="DengXian" w:eastAsia="DengXian" w:hAnsi="DengXian"/>
              </w:rPr>
            </w:pPr>
            <w:r w:rsidRPr="00F10B4F">
              <w:rPr>
                <w:lang w:eastAsia="en-GB"/>
              </w:rPr>
              <w:t>If the field is absent, the CFR for broadcast has the same location and size as CORESET#0.</w:t>
            </w:r>
          </w:p>
        </w:tc>
      </w:tr>
    </w:tbl>
    <w:p w14:paraId="4D768300" w14:textId="77777777" w:rsidR="00B66328" w:rsidRPr="00F44987" w:rsidRDefault="00B66328" w:rsidP="00B66328">
      <w:pPr>
        <w:rPr>
          <w:lang w:val="en-GB" w:eastAsia="zh-CN"/>
        </w:rPr>
      </w:pPr>
    </w:p>
    <w:p w14:paraId="568C8631" w14:textId="018C35AB" w:rsidR="00B66328" w:rsidRDefault="00E81E94" w:rsidP="00B66328">
      <w:pPr>
        <w:rPr>
          <w:lang w:val="en-GB" w:eastAsia="zh-CN"/>
        </w:rPr>
      </w:pPr>
      <w:r>
        <w:rPr>
          <w:lang w:val="en-GB" w:eastAsia="zh-CN"/>
        </w:rPr>
        <w:t>T</w:t>
      </w:r>
      <w:r w:rsidR="00B66328">
        <w:rPr>
          <w:lang w:val="en-GB" w:eastAsia="zh-CN"/>
        </w:rPr>
        <w:t xml:space="preserve">he above is only possible </w:t>
      </w:r>
      <w:r w:rsidR="00AF76E2">
        <w:rPr>
          <w:lang w:val="en-GB" w:eastAsia="zh-CN"/>
        </w:rPr>
        <w:t xml:space="preserve">when </w:t>
      </w:r>
      <w:r w:rsidR="00A52E4D">
        <w:rPr>
          <w:lang w:val="en-GB" w:eastAsia="zh-CN"/>
        </w:rPr>
        <w:t xml:space="preserve">the </w:t>
      </w:r>
      <w:r w:rsidR="00D24DF7">
        <w:rPr>
          <w:lang w:val="en-GB" w:eastAsia="zh-CN"/>
        </w:rPr>
        <w:t xml:space="preserve">broadcast </w:t>
      </w:r>
      <w:r w:rsidR="00B66328">
        <w:rPr>
          <w:lang w:val="en-GB" w:eastAsia="zh-CN"/>
        </w:rPr>
        <w:t xml:space="preserve">CFR </w:t>
      </w:r>
      <w:r w:rsidR="00A52E4D">
        <w:rPr>
          <w:lang w:val="en-GB" w:eastAsia="zh-CN"/>
        </w:rPr>
        <w:t xml:space="preserve">for non-RedCap and the </w:t>
      </w:r>
      <w:r w:rsidR="00D24DF7">
        <w:rPr>
          <w:lang w:val="en-GB" w:eastAsia="zh-CN"/>
        </w:rPr>
        <w:t xml:space="preserve">broadcast </w:t>
      </w:r>
      <w:r w:rsidR="00A52E4D">
        <w:rPr>
          <w:lang w:val="en-GB" w:eastAsia="zh-CN"/>
        </w:rPr>
        <w:t xml:space="preserve">CFR for RedCap UEs </w:t>
      </w:r>
      <w:r w:rsidR="00B66328">
        <w:rPr>
          <w:lang w:val="en-GB" w:eastAsia="zh-CN"/>
        </w:rPr>
        <w:t>has the same location and size as</w:t>
      </w:r>
      <w:r w:rsidR="00D32BB5">
        <w:rPr>
          <w:lang w:val="en-GB" w:eastAsia="zh-CN"/>
        </w:rPr>
        <w:t xml:space="preserve"> their</w:t>
      </w:r>
      <w:r w:rsidR="00B66328">
        <w:rPr>
          <w:lang w:val="en-GB" w:eastAsia="zh-CN"/>
        </w:rPr>
        <w:t xml:space="preserve"> initial DL BWP </w:t>
      </w:r>
      <w:r w:rsidR="00573201">
        <w:rPr>
          <w:lang w:val="en-GB" w:eastAsia="zh-CN"/>
        </w:rPr>
        <w:t xml:space="preserve">respectively, </w:t>
      </w:r>
      <w:r w:rsidR="000E776C">
        <w:rPr>
          <w:lang w:val="en-GB" w:eastAsia="zh-CN"/>
        </w:rPr>
        <w:t xml:space="preserve">i.e., </w:t>
      </w:r>
      <w:r w:rsidR="00CF0B38">
        <w:rPr>
          <w:lang w:val="en-GB" w:eastAsia="zh-CN"/>
        </w:rPr>
        <w:t xml:space="preserve">both are </w:t>
      </w:r>
      <w:r w:rsidR="000E776C">
        <w:rPr>
          <w:lang w:val="en-GB" w:eastAsia="zh-CN"/>
        </w:rPr>
        <w:t xml:space="preserve">Case C, </w:t>
      </w:r>
      <w:r w:rsidR="00B66328">
        <w:rPr>
          <w:lang w:val="en-GB" w:eastAsia="zh-CN"/>
        </w:rPr>
        <w:t xml:space="preserve">which is an unreasonable limitation and a special case. </w:t>
      </w:r>
      <w:r>
        <w:rPr>
          <w:lang w:val="en-GB" w:eastAsia="zh-CN"/>
        </w:rPr>
        <w:t>Furthermore, even to support this case, some clarification in the RRC spec is needed</w:t>
      </w:r>
      <w:r w:rsidR="00124683">
        <w:rPr>
          <w:lang w:val="en-GB" w:eastAsia="zh-CN"/>
        </w:rPr>
        <w:t xml:space="preserve"> indicating that RedCap UEs use </w:t>
      </w:r>
      <w:r w:rsidR="00124683" w:rsidRPr="00124683">
        <w:rPr>
          <w:i/>
          <w:iCs/>
          <w:lang w:val="en-GB" w:eastAsia="zh-CN"/>
        </w:rPr>
        <w:t>initialDownlinkBWP-RedCap</w:t>
      </w:r>
      <w:r w:rsidR="00124683">
        <w:rPr>
          <w:lang w:val="en-GB" w:eastAsia="zh-CN"/>
        </w:rPr>
        <w:t xml:space="preserve"> from SIB1.</w:t>
      </w:r>
    </w:p>
    <w:p w14:paraId="6804F4EB" w14:textId="6AAED20D" w:rsidR="00B66328" w:rsidRDefault="00E81E94" w:rsidP="00B66328">
      <w:pPr>
        <w:rPr>
          <w:lang w:val="en-GB" w:eastAsia="zh-CN"/>
        </w:rPr>
      </w:pPr>
      <w:r>
        <w:rPr>
          <w:lang w:val="en-GB" w:eastAsia="zh-CN"/>
        </w:rPr>
        <w:t xml:space="preserve">However, the tdoc [4] fails to consider </w:t>
      </w:r>
      <w:r w:rsidR="00052FDE">
        <w:rPr>
          <w:lang w:val="en-GB" w:eastAsia="zh-CN"/>
        </w:rPr>
        <w:t>other</w:t>
      </w:r>
      <w:r>
        <w:rPr>
          <w:lang w:val="en-GB" w:eastAsia="zh-CN"/>
        </w:rPr>
        <w:t xml:space="preserve"> CFR cases that are supported in Rel17 MBS broadcast. </w:t>
      </w:r>
      <w:r w:rsidR="00B66328">
        <w:rPr>
          <w:lang w:val="en-GB" w:eastAsia="zh-CN"/>
        </w:rPr>
        <w:t xml:space="preserve">Rel17 MBS </w:t>
      </w:r>
      <w:r w:rsidR="00B66328" w:rsidRPr="00F721F9">
        <w:rPr>
          <w:u w:val="single"/>
          <w:lang w:val="en-GB" w:eastAsia="zh-CN"/>
        </w:rPr>
        <w:t>broadcast</w:t>
      </w:r>
      <w:r w:rsidR="00B66328">
        <w:rPr>
          <w:lang w:val="en-GB" w:eastAsia="zh-CN"/>
        </w:rPr>
        <w:t xml:space="preserve"> supports the following cases of CFR size and location which </w:t>
      </w:r>
      <w:r w:rsidR="00B66328">
        <w:rPr>
          <w:lang w:val="en-GB"/>
        </w:rPr>
        <w:t>allows the UE to receive SIBs/Paging and MBS broadcast without BWP switch</w:t>
      </w:r>
      <w:r w:rsidR="00B66328">
        <w:rPr>
          <w:lang w:val="en-GB" w:eastAsia="zh-CN"/>
        </w:rPr>
        <w:t xml:space="preserve"> [</w:t>
      </w:r>
      <w:r w:rsidR="006A5B16">
        <w:rPr>
          <w:lang w:val="en-GB" w:eastAsia="zh-CN"/>
        </w:rPr>
        <w:t>6</w:t>
      </w:r>
      <w:r w:rsidR="00B66328">
        <w:rPr>
          <w:lang w:val="en-GB" w:eastAsia="zh-CN"/>
        </w:rPr>
        <w:t>]:</w:t>
      </w:r>
    </w:p>
    <w:p w14:paraId="2134C386" w14:textId="77777777" w:rsidR="00B66328" w:rsidRDefault="00B66328" w:rsidP="00B66328">
      <w:pPr>
        <w:jc w:val="center"/>
        <w:rPr>
          <w:lang w:val="en-GB" w:eastAsia="zh-CN"/>
        </w:rPr>
      </w:pPr>
      <w:r>
        <w:rPr>
          <w:rFonts w:cs="Arial"/>
          <w:b/>
          <w:noProof/>
          <w:szCs w:val="20"/>
        </w:rPr>
        <w:drawing>
          <wp:inline distT="0" distB="0" distL="0" distR="0" wp14:anchorId="3763324D" wp14:editId="738D7A07">
            <wp:extent cx="4086225" cy="2808405"/>
            <wp:effectExtent l="0" t="0" r="0" b="0"/>
            <wp:docPr id="1"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4" descr="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95004" cy="2814439"/>
                    </a:xfrm>
                    <a:prstGeom prst="rect">
                      <a:avLst/>
                    </a:prstGeom>
                    <a:noFill/>
                    <a:ln>
                      <a:noFill/>
                    </a:ln>
                  </pic:spPr>
                </pic:pic>
              </a:graphicData>
            </a:graphic>
          </wp:inline>
        </w:drawing>
      </w:r>
    </w:p>
    <w:p w14:paraId="003DB198" w14:textId="628E2424" w:rsidR="00B66328" w:rsidRPr="00F44987" w:rsidRDefault="00B66328" w:rsidP="00B66328">
      <w:pPr>
        <w:rPr>
          <w:lang w:val="en-GB" w:eastAsia="zh-CN"/>
        </w:rPr>
      </w:pPr>
      <w:r>
        <w:rPr>
          <w:lang w:val="en-GB" w:eastAsia="zh-CN"/>
        </w:rPr>
        <w:t xml:space="preserve">We think </w:t>
      </w:r>
      <w:r>
        <w:rPr>
          <w:lang w:val="en-GB"/>
        </w:rPr>
        <w:t xml:space="preserve">it is also important </w:t>
      </w:r>
      <w:r w:rsidR="005C4A2E">
        <w:rPr>
          <w:lang w:val="en-GB"/>
        </w:rPr>
        <w:t>and</w:t>
      </w:r>
      <w:r>
        <w:rPr>
          <w:lang w:val="en-GB"/>
        </w:rPr>
        <w:t xml:space="preserve"> straightforward to support all these cases for MBS broadcast reception by RedCap UEs.</w:t>
      </w:r>
    </w:p>
    <w:p w14:paraId="0338CC64" w14:textId="1FC2055C" w:rsidR="00B66328" w:rsidRPr="002B2807" w:rsidRDefault="00B66328" w:rsidP="006D44F8">
      <w:pPr>
        <w:pStyle w:val="Observation"/>
      </w:pPr>
      <w:bookmarkStart w:id="35" w:name="_Toc134458401"/>
      <w:bookmarkStart w:id="36" w:name="_Toc134458414"/>
      <w:bookmarkStart w:id="37" w:name="_Toc134458472"/>
      <w:bookmarkStart w:id="38" w:name="_Toc134458498"/>
      <w:bookmarkStart w:id="39" w:name="_Toc134458702"/>
      <w:bookmarkStart w:id="40" w:name="_Toc134473941"/>
      <w:bookmarkStart w:id="41" w:name="_Toc134474049"/>
      <w:bookmarkStart w:id="42" w:name="_Toc134475588"/>
      <w:bookmarkStart w:id="43" w:name="_Toc134475664"/>
      <w:bookmarkStart w:id="44" w:name="_Toc134475916"/>
      <w:bookmarkStart w:id="45" w:name="_Toc134475928"/>
      <w:bookmarkStart w:id="46" w:name="_Toc134475977"/>
      <w:bookmarkStart w:id="47" w:name="_Toc134476714"/>
      <w:bookmarkStart w:id="48" w:name="_Toc134704695"/>
      <w:bookmarkStart w:id="49" w:name="_Toc134704707"/>
      <w:r w:rsidRPr="002B2807">
        <w:t>Separate CFR for RedCap UEs cannot be configured with current specifications for Case A and Case 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2B2807">
        <w:t xml:space="preserve"> </w:t>
      </w:r>
    </w:p>
    <w:p w14:paraId="265D9EAD" w14:textId="72607B6D" w:rsidR="00B66328" w:rsidRPr="00F44987" w:rsidRDefault="00B66328" w:rsidP="00B66328">
      <w:pPr>
        <w:rPr>
          <w:b/>
          <w:bCs/>
          <w:lang w:val="en-GB" w:eastAsia="zh-CN"/>
        </w:rPr>
      </w:pPr>
      <w:r>
        <w:rPr>
          <w:lang w:val="en-GB" w:eastAsia="zh-CN"/>
        </w:rPr>
        <w:t>In addition, this would mean that if the network wants to support separate RedCap CFR, even for non-RedCap UEs, they are limited to the case C, i.e. there is no option using the current signalling to use SIB1-indicated location and bandwidth only for RedCap but not for nonRedCap.</w:t>
      </w:r>
      <w:r w:rsidR="009F3264" w:rsidRPr="009F3264">
        <w:rPr>
          <w:lang w:val="en-GB"/>
        </w:rPr>
        <w:t xml:space="preserve"> </w:t>
      </w:r>
      <w:r w:rsidR="00287BA3">
        <w:rPr>
          <w:lang w:val="en-GB"/>
        </w:rPr>
        <w:t>During the previous meeting</w:t>
      </w:r>
      <w:r w:rsidR="00800BAA">
        <w:rPr>
          <w:lang w:val="en-GB"/>
        </w:rPr>
        <w:t xml:space="preserve"> discussi</w:t>
      </w:r>
      <w:r w:rsidR="00287BA3">
        <w:rPr>
          <w:lang w:val="en-GB"/>
        </w:rPr>
        <w:t>ons on</w:t>
      </w:r>
      <w:r w:rsidR="00800BAA">
        <w:rPr>
          <w:lang w:val="en-GB"/>
        </w:rPr>
        <w:t xml:space="preserve"> th</w:t>
      </w:r>
      <w:r w:rsidR="00287BA3">
        <w:rPr>
          <w:lang w:val="en-GB"/>
        </w:rPr>
        <w:t>is</w:t>
      </w:r>
      <w:r w:rsidR="00800BAA">
        <w:rPr>
          <w:lang w:val="en-GB"/>
        </w:rPr>
        <w:t xml:space="preserve"> TEI</w:t>
      </w:r>
      <w:r w:rsidR="00287BA3">
        <w:rPr>
          <w:lang w:val="en-GB"/>
        </w:rPr>
        <w:t xml:space="preserve"> proposal</w:t>
      </w:r>
      <w:r w:rsidR="00800BAA">
        <w:rPr>
          <w:lang w:val="en-GB"/>
        </w:rPr>
        <w:t xml:space="preserve">, </w:t>
      </w:r>
      <w:r w:rsidR="00287BA3">
        <w:rPr>
          <w:lang w:val="en-GB"/>
        </w:rPr>
        <w:t xml:space="preserve">it was clarified that </w:t>
      </w:r>
      <w:r w:rsidR="00800BAA">
        <w:rPr>
          <w:lang w:val="en-GB"/>
        </w:rPr>
        <w:t>o</w:t>
      </w:r>
      <w:r w:rsidR="009F3264">
        <w:rPr>
          <w:lang w:val="en-GB"/>
        </w:rPr>
        <w:t>ne of the motivations</w:t>
      </w:r>
      <w:r w:rsidR="009F3264">
        <w:rPr>
          <w:lang w:val="en-GB" w:eastAsia="zh-CN"/>
        </w:rPr>
        <w:t xml:space="preserve"> to consider separate CFR for non-RedCap UEs and RedCap UEs is to support broadcast CFR for RedCap UEs with limited BW (e.g., Case A/C/E) without sacrificing the flexibility of broadcast CFR for non-RedCap UEs to receive high-data rate services in a wider BW than that of SIB/paging (e.g., Case E).</w:t>
      </w:r>
    </w:p>
    <w:p w14:paraId="3505B7A6" w14:textId="2D56C1DB" w:rsidR="00B66328" w:rsidRPr="002B2807" w:rsidRDefault="009F3264" w:rsidP="006D44F8">
      <w:pPr>
        <w:pStyle w:val="Observation"/>
        <w:rPr>
          <w:lang w:eastAsia="zh-CN"/>
        </w:rPr>
      </w:pPr>
      <w:bookmarkStart w:id="50" w:name="_Toc134458402"/>
      <w:bookmarkStart w:id="51" w:name="_Toc134458415"/>
      <w:bookmarkStart w:id="52" w:name="_Toc134458473"/>
      <w:bookmarkStart w:id="53" w:name="_Toc134458499"/>
      <w:bookmarkStart w:id="54" w:name="_Toc134458703"/>
      <w:bookmarkStart w:id="55" w:name="_Toc134473942"/>
      <w:bookmarkStart w:id="56" w:name="_Toc134474050"/>
      <w:bookmarkStart w:id="57" w:name="_Toc134475589"/>
      <w:bookmarkStart w:id="58" w:name="_Toc134475665"/>
      <w:bookmarkStart w:id="59" w:name="_Toc134475917"/>
      <w:bookmarkStart w:id="60" w:name="_Toc134475929"/>
      <w:bookmarkStart w:id="61" w:name="_Toc134475978"/>
      <w:bookmarkStart w:id="62" w:name="_Toc134476715"/>
      <w:bookmarkStart w:id="63" w:name="_Toc134704696"/>
      <w:bookmarkStart w:id="64" w:name="_Toc134704708"/>
      <w:r>
        <w:rPr>
          <w:lang w:eastAsia="zh-CN"/>
        </w:rPr>
        <w:t xml:space="preserve">Separate </w:t>
      </w:r>
      <w:r w:rsidR="00B66328" w:rsidRPr="002B2807">
        <w:rPr>
          <w:lang w:eastAsia="zh-CN"/>
        </w:rPr>
        <w:t>CFR</w:t>
      </w:r>
      <w:r w:rsidR="006D2D11">
        <w:rPr>
          <w:lang w:eastAsia="zh-CN"/>
        </w:rPr>
        <w:t>s</w:t>
      </w:r>
      <w:r w:rsidR="00B66328" w:rsidRPr="002B2807">
        <w:rPr>
          <w:lang w:eastAsia="zh-CN"/>
        </w:rPr>
        <w:t xml:space="preserve"> </w:t>
      </w:r>
      <w:r w:rsidR="006D2D11" w:rsidRPr="002B2807">
        <w:t>for</w:t>
      </w:r>
      <w:r w:rsidR="006D2D11">
        <w:t xml:space="preserve"> non-RedCap and</w:t>
      </w:r>
      <w:r w:rsidR="006D2D11" w:rsidRPr="002B2807">
        <w:t xml:space="preserve"> RedCap UEs</w:t>
      </w:r>
      <w:r w:rsidR="006D2D11">
        <w:t xml:space="preserve"> </w:t>
      </w:r>
      <w:r w:rsidR="00B66328" w:rsidRPr="002B2807">
        <w:rPr>
          <w:lang w:eastAsia="zh-CN"/>
        </w:rPr>
        <w:t xml:space="preserve">always having the same location and size as </w:t>
      </w:r>
      <w:r>
        <w:rPr>
          <w:lang w:eastAsia="zh-CN"/>
        </w:rPr>
        <w:t xml:space="preserve">the </w:t>
      </w:r>
      <w:r w:rsidR="006D2D11">
        <w:t xml:space="preserve">corresponding </w:t>
      </w:r>
      <w:r w:rsidR="00B66328" w:rsidRPr="002B2807">
        <w:rPr>
          <w:lang w:eastAsia="zh-CN"/>
        </w:rPr>
        <w:t>initial DL BWP (i.e.</w:t>
      </w:r>
      <w:r w:rsidR="006B1C0E">
        <w:rPr>
          <w:lang w:eastAsia="zh-CN"/>
        </w:rPr>
        <w:t>,</w:t>
      </w:r>
      <w:r w:rsidR="00B66328" w:rsidRPr="002B2807">
        <w:rPr>
          <w:lang w:eastAsia="zh-CN"/>
        </w:rPr>
        <w:t xml:space="preserve"> </w:t>
      </w:r>
      <w:r w:rsidR="006D2D11">
        <w:t xml:space="preserve">both are </w:t>
      </w:r>
      <w:r w:rsidR="006B1C0E">
        <w:t xml:space="preserve">always </w:t>
      </w:r>
      <w:r w:rsidR="006D2D11">
        <w:t xml:space="preserve">Case C </w:t>
      </w:r>
      <w:r w:rsidR="00B66328" w:rsidRPr="002B2807">
        <w:rPr>
          <w:lang w:eastAsia="zh-CN"/>
        </w:rPr>
        <w:t xml:space="preserve">only) is an unreasonable </w:t>
      </w:r>
      <w:r w:rsidR="00A77F79" w:rsidRPr="002B2807">
        <w:rPr>
          <w:lang w:eastAsia="zh-CN"/>
        </w:rPr>
        <w:t>restriction</w:t>
      </w:r>
      <w:r w:rsidR="00B66328" w:rsidRPr="002B2807">
        <w:rPr>
          <w:lang w:eastAsia="zh-CN"/>
        </w:rPr>
        <w: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D45B59B" w14:textId="2122A3EC" w:rsidR="009064FF" w:rsidRPr="009064FF" w:rsidRDefault="009064FF" w:rsidP="005728A2">
      <w:pPr>
        <w:rPr>
          <w:lang w:val="en-GB" w:eastAsia="zh-CN"/>
        </w:rPr>
      </w:pPr>
    </w:p>
    <w:p w14:paraId="1DEB3AB7" w14:textId="391109CB" w:rsidR="00FA27C0" w:rsidRDefault="009064FF" w:rsidP="00CE0CC2">
      <w:pPr>
        <w:pStyle w:val="Heading2"/>
      </w:pPr>
      <w:r>
        <w:t xml:space="preserve">Whether RAN needs to know the </w:t>
      </w:r>
      <w:r w:rsidR="00064E9C">
        <w:t xml:space="preserve">service is </w:t>
      </w:r>
      <w:r>
        <w:t>target</w:t>
      </w:r>
      <w:r w:rsidR="00064E9C">
        <w:t>ed</w:t>
      </w:r>
      <w:r>
        <w:t xml:space="preserve"> </w:t>
      </w:r>
      <w:r w:rsidR="00064E9C">
        <w:t>for</w:t>
      </w:r>
      <w:r>
        <w:t xml:space="preserve"> RedCap</w:t>
      </w:r>
      <w:r w:rsidR="00064E9C">
        <w:t xml:space="preserve"> UE</w:t>
      </w:r>
    </w:p>
    <w:p w14:paraId="28029837" w14:textId="1B340AC0" w:rsidR="009064FF" w:rsidRDefault="009064FF" w:rsidP="00B76CAB">
      <w:pPr>
        <w:rPr>
          <w:lang w:val="en-GB" w:eastAsia="zh-CN"/>
        </w:rPr>
      </w:pPr>
      <w:r>
        <w:rPr>
          <w:lang w:val="en-GB" w:eastAsia="zh-CN"/>
        </w:rPr>
        <w:t>There were differences in opinion on whether RAN needs to know a certain service is targeted for bandwidth limited UEs. Some companies think RAN node can make this decision regardless of such indication</w:t>
      </w:r>
      <w:r w:rsidR="00705161">
        <w:rPr>
          <w:lang w:val="en-GB" w:eastAsia="zh-CN"/>
        </w:rPr>
        <w:t xml:space="preserve"> from CN</w:t>
      </w:r>
      <w:r>
        <w:rPr>
          <w:lang w:val="en-GB" w:eastAsia="zh-CN"/>
        </w:rPr>
        <w:t xml:space="preserve">, others seem to think such indication may be beneficial. </w:t>
      </w:r>
      <w:r w:rsidR="00DE252E">
        <w:rPr>
          <w:lang w:val="en-GB" w:eastAsia="zh-CN"/>
        </w:rPr>
        <w:t xml:space="preserve">As explained in our previous contribution </w:t>
      </w:r>
      <w:r w:rsidR="00DE252E" w:rsidRPr="00DE252E">
        <w:rPr>
          <w:i/>
          <w:iCs/>
          <w:lang w:val="en-GB" w:eastAsia="zh-CN"/>
        </w:rPr>
        <w:t>it is difficult to make it perfect for everybody. But we think it would be beneficial if the NW has the option to configure a separate RedCap CFR with limited bandwidth for RedCap UEs and not be required to lower the bandwidth for all UEs and services.</w:t>
      </w:r>
    </w:p>
    <w:p w14:paraId="6F660DCC" w14:textId="55F5554E" w:rsidR="009064FF" w:rsidRDefault="009064FF" w:rsidP="009064FF">
      <w:pPr>
        <w:rPr>
          <w:lang w:val="en-GB" w:eastAsia="zh-CN"/>
        </w:rPr>
      </w:pPr>
      <w:r w:rsidRPr="009064FF">
        <w:rPr>
          <w:lang w:val="en-GB" w:eastAsia="zh-CN"/>
        </w:rPr>
        <w:t xml:space="preserve">Based on RAN2 work, SA2 </w:t>
      </w:r>
      <w:r w:rsidR="00F52549">
        <w:rPr>
          <w:lang w:val="en-GB" w:eastAsia="zh-CN"/>
        </w:rPr>
        <w:t>may</w:t>
      </w:r>
      <w:r w:rsidRPr="009064FF">
        <w:rPr>
          <w:lang w:val="en-GB" w:eastAsia="zh-CN"/>
        </w:rPr>
        <w:t xml:space="preserve"> do further alignment or provide further solutions such as whether to make RAN node aware of service types targeting BW limited devices and so on. </w:t>
      </w:r>
      <w:r>
        <w:rPr>
          <w:lang w:val="en-GB" w:eastAsia="zh-CN"/>
        </w:rPr>
        <w:t>However, t</w:t>
      </w:r>
      <w:r w:rsidRPr="009064FF">
        <w:rPr>
          <w:lang w:val="en-GB" w:eastAsia="zh-CN"/>
        </w:rPr>
        <w:t>hat is outside of the scope of RAN2 TEI18</w:t>
      </w:r>
      <w:r>
        <w:rPr>
          <w:lang w:val="en-GB" w:eastAsia="zh-CN"/>
        </w:rPr>
        <w:t xml:space="preserve"> and should not impact RAN2. </w:t>
      </w:r>
      <w:r w:rsidR="00DE252E">
        <w:rPr>
          <w:lang w:val="en-GB" w:eastAsia="zh-CN"/>
        </w:rPr>
        <w:t>Those networks</w:t>
      </w:r>
      <w:r>
        <w:rPr>
          <w:lang w:val="en-GB" w:eastAsia="zh-CN"/>
        </w:rPr>
        <w:t xml:space="preserve"> which want to support this should be given the option to support configuration of separate CFR for bandwidth limited UEs.</w:t>
      </w:r>
    </w:p>
    <w:p w14:paraId="626B519E" w14:textId="428BE96B" w:rsidR="007240B3" w:rsidRPr="00A632BB" w:rsidRDefault="007240B3" w:rsidP="006D44F8">
      <w:pPr>
        <w:pStyle w:val="Observation"/>
        <w:rPr>
          <w:lang w:eastAsia="zh-CN"/>
        </w:rPr>
      </w:pPr>
      <w:bookmarkStart w:id="65" w:name="_Toc134458403"/>
      <w:bookmarkStart w:id="66" w:name="_Toc134458416"/>
      <w:bookmarkStart w:id="67" w:name="_Toc134458474"/>
      <w:bookmarkStart w:id="68" w:name="_Toc134458500"/>
      <w:bookmarkStart w:id="69" w:name="_Toc134458704"/>
      <w:bookmarkStart w:id="70" w:name="_Toc134473943"/>
      <w:bookmarkStart w:id="71" w:name="_Toc134474051"/>
      <w:bookmarkStart w:id="72" w:name="_Toc134475590"/>
      <w:bookmarkStart w:id="73" w:name="_Toc134475666"/>
      <w:bookmarkStart w:id="74" w:name="_Toc134475918"/>
      <w:bookmarkStart w:id="75" w:name="_Toc134475930"/>
      <w:bookmarkStart w:id="76" w:name="_Toc134475979"/>
      <w:bookmarkStart w:id="77" w:name="_Toc134476716"/>
      <w:bookmarkStart w:id="78" w:name="_Toc134704697"/>
      <w:bookmarkStart w:id="79" w:name="_Toc134704709"/>
      <w:r>
        <w:rPr>
          <w:lang w:eastAsia="zh-CN"/>
        </w:rPr>
        <w:t>Th</w:t>
      </w:r>
      <w:r w:rsidR="00F52549">
        <w:rPr>
          <w:lang w:eastAsia="zh-CN"/>
        </w:rPr>
        <w:t>is</w:t>
      </w:r>
      <w:r>
        <w:rPr>
          <w:lang w:eastAsia="zh-CN"/>
        </w:rPr>
        <w:t xml:space="preserve"> </w:t>
      </w:r>
      <w:r w:rsidR="00F52549">
        <w:rPr>
          <w:lang w:eastAsia="zh-CN"/>
        </w:rPr>
        <w:t>TEI enhancement</w:t>
      </w:r>
      <w:r>
        <w:rPr>
          <w:lang w:eastAsia="zh-CN"/>
        </w:rPr>
        <w:t xml:space="preserve"> give</w:t>
      </w:r>
      <w:r w:rsidR="00F52549">
        <w:rPr>
          <w:lang w:eastAsia="zh-CN"/>
        </w:rPr>
        <w:t>s</w:t>
      </w:r>
      <w:r>
        <w:rPr>
          <w:lang w:eastAsia="zh-CN"/>
        </w:rPr>
        <w:t xml:space="preserve"> option to the networks want</w:t>
      </w:r>
      <w:r w:rsidR="00A1240B" w:rsidRPr="00A632BB">
        <w:rPr>
          <w:lang w:eastAsia="zh-CN"/>
        </w:rPr>
        <w:t>ing</w:t>
      </w:r>
      <w:r>
        <w:rPr>
          <w:lang w:eastAsia="zh-CN"/>
        </w:rPr>
        <w:t xml:space="preserve"> to support separate </w:t>
      </w:r>
      <w:r w:rsidR="00F52549">
        <w:rPr>
          <w:lang w:eastAsia="zh-CN"/>
        </w:rPr>
        <w:t xml:space="preserve">MBS broadcast </w:t>
      </w:r>
      <w:r>
        <w:rPr>
          <w:lang w:eastAsia="zh-CN"/>
        </w:rPr>
        <w:t>CFR for BW limited UEs, and does not impact the network that does not support it.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92C4970" w14:textId="0C86926E" w:rsidR="009064FF" w:rsidRPr="00A632BB" w:rsidRDefault="009064FF" w:rsidP="006D44F8">
      <w:pPr>
        <w:pStyle w:val="Observation"/>
        <w:rPr>
          <w:lang w:eastAsia="zh-CN"/>
        </w:rPr>
      </w:pPr>
      <w:bookmarkStart w:id="80" w:name="_Toc134458404"/>
      <w:bookmarkStart w:id="81" w:name="_Toc134458417"/>
      <w:bookmarkStart w:id="82" w:name="_Toc134458475"/>
      <w:bookmarkStart w:id="83" w:name="_Toc134458501"/>
      <w:bookmarkStart w:id="84" w:name="_Toc134458705"/>
      <w:bookmarkStart w:id="85" w:name="_Toc134473944"/>
      <w:bookmarkStart w:id="86" w:name="_Toc134474052"/>
      <w:bookmarkStart w:id="87" w:name="_Toc134475591"/>
      <w:bookmarkStart w:id="88" w:name="_Toc134475667"/>
      <w:bookmarkStart w:id="89" w:name="_Toc134475919"/>
      <w:bookmarkStart w:id="90" w:name="_Toc134475931"/>
      <w:bookmarkStart w:id="91" w:name="_Toc134475980"/>
      <w:bookmarkStart w:id="92" w:name="_Toc134476717"/>
      <w:bookmarkStart w:id="93" w:name="_Toc134704698"/>
      <w:bookmarkStart w:id="94" w:name="_Toc134704710"/>
      <w:r w:rsidRPr="009064FF">
        <w:rPr>
          <w:lang w:eastAsia="zh-CN"/>
        </w:rPr>
        <w:t xml:space="preserve">Based on RAN2 work, SA2 </w:t>
      </w:r>
      <w:r w:rsidR="00F52549">
        <w:rPr>
          <w:lang w:eastAsia="zh-CN"/>
        </w:rPr>
        <w:t>may</w:t>
      </w:r>
      <w:r w:rsidRPr="009064FF">
        <w:rPr>
          <w:lang w:eastAsia="zh-CN"/>
        </w:rPr>
        <w:t xml:space="preserve"> do further alignment or provide further solutions such as whether to make RAN node aware of service types targeting BW limited devices</w:t>
      </w:r>
      <w:r w:rsidR="00F52549">
        <w:rPr>
          <w:lang w:eastAsia="zh-CN"/>
        </w:rPr>
        <w:t xml:space="preserve"> etc</w:t>
      </w:r>
      <w:r w:rsidRPr="009064FF">
        <w:rPr>
          <w:lang w:eastAsia="zh-CN"/>
        </w:rPr>
        <w:t xml:space="preserve">. </w:t>
      </w:r>
      <w:r w:rsidR="00F52549">
        <w:rPr>
          <w:lang w:eastAsia="zh-CN"/>
        </w:rPr>
        <w:t>However, t</w:t>
      </w:r>
      <w:r w:rsidRPr="009064FF">
        <w:rPr>
          <w:lang w:eastAsia="zh-CN"/>
        </w:rPr>
        <w:t xml:space="preserve">hat is outside of the scope of </w:t>
      </w:r>
      <w:r>
        <w:rPr>
          <w:lang w:eastAsia="zh-CN"/>
        </w:rPr>
        <w:t xml:space="preserve">current </w:t>
      </w:r>
      <w:r w:rsidRPr="009064FF">
        <w:rPr>
          <w:lang w:eastAsia="zh-CN"/>
        </w:rPr>
        <w:t>RAN2 TEI18</w:t>
      </w:r>
      <w:r w:rsidR="00F52549">
        <w:rPr>
          <w:lang w:eastAsia="zh-CN"/>
        </w:rPr>
        <w:t xml:space="preserve"> discussion</w:t>
      </w:r>
      <w:r w:rsidRPr="009064FF">
        <w:rPr>
          <w:lang w:eastAsia="zh-CN"/>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9064FF">
        <w:rPr>
          <w:lang w:eastAsia="zh-CN"/>
        </w:rPr>
        <w:t xml:space="preserve"> </w:t>
      </w:r>
    </w:p>
    <w:p w14:paraId="7C9E3C44" w14:textId="77777777" w:rsidR="00CE0CC2" w:rsidRPr="009064FF" w:rsidRDefault="00CE0CC2" w:rsidP="009064FF">
      <w:pPr>
        <w:rPr>
          <w:b/>
          <w:bCs/>
          <w:lang w:val="en-GB" w:eastAsia="zh-CN"/>
        </w:rPr>
      </w:pPr>
    </w:p>
    <w:p w14:paraId="70952A7F" w14:textId="3E5F2927" w:rsidR="009064FF" w:rsidRDefault="009064FF" w:rsidP="00CE0CC2">
      <w:pPr>
        <w:pStyle w:val="Heading2"/>
      </w:pPr>
      <w:r>
        <w:t xml:space="preserve">Same or </w:t>
      </w:r>
      <w:r w:rsidR="00CD26FD">
        <w:t>different</w:t>
      </w:r>
      <w:r>
        <w:t xml:space="preserve"> MCCH</w:t>
      </w:r>
    </w:p>
    <w:p w14:paraId="632A4305" w14:textId="597072EB" w:rsidR="008D5BF3" w:rsidRDefault="008D5BF3" w:rsidP="005D427B">
      <w:pPr>
        <w:rPr>
          <w:lang w:val="en-GB" w:eastAsia="zh-CN"/>
        </w:rPr>
      </w:pPr>
      <w:r>
        <w:rPr>
          <w:lang w:val="en-GB" w:eastAsia="zh-CN"/>
        </w:rPr>
        <w:t>Multiple companies asked for clarification on whether a single MCCH or separate MCCH for RedCap would be configured (see</w:t>
      </w:r>
      <w:r w:rsidR="00B64CAB">
        <w:rPr>
          <w:lang w:val="en-GB" w:eastAsia="zh-CN"/>
        </w:rPr>
        <w:t xml:space="preserve"> [2] and [3]</w:t>
      </w:r>
      <w:r>
        <w:t>).</w:t>
      </w:r>
    </w:p>
    <w:p w14:paraId="3E27CFD1" w14:textId="0F241604" w:rsidR="005D427B" w:rsidRDefault="005D427B" w:rsidP="005D427B">
      <w:r>
        <w:rPr>
          <w:lang w:val="en-GB" w:eastAsia="zh-CN"/>
        </w:rPr>
        <w:t xml:space="preserve">As described by </w:t>
      </w:r>
      <w:r w:rsidR="00DE252E">
        <w:rPr>
          <w:lang w:val="en-GB" w:eastAsia="zh-CN"/>
        </w:rPr>
        <w:t xml:space="preserve">one company </w:t>
      </w:r>
      <w:r w:rsidR="00B64CAB">
        <w:rPr>
          <w:lang w:val="en-GB" w:eastAsia="zh-CN"/>
        </w:rPr>
        <w:t>[2]</w:t>
      </w:r>
      <w:r w:rsidR="00DE252E">
        <w:t xml:space="preserve">, having </w:t>
      </w:r>
      <w:r w:rsidR="00DE252E" w:rsidRPr="00DE252E">
        <w:t>one</w:t>
      </w:r>
      <w:r w:rsidR="00DE252E">
        <w:t xml:space="preserve"> single</w:t>
      </w:r>
      <w:r w:rsidR="00DE252E" w:rsidRPr="00DE252E">
        <w:t xml:space="preserve"> MCCH </w:t>
      </w:r>
      <w:r w:rsidR="00DE252E">
        <w:t>could be possible (</w:t>
      </w:r>
      <w:r w:rsidR="00DE252E" w:rsidRPr="00DE252E">
        <w:t>that is to be transmitted within the overlapping parts of the two CFRs</w:t>
      </w:r>
      <w:r w:rsidR="00DE252E">
        <w:t>), however an</w:t>
      </w:r>
      <w:r w:rsidR="00DE252E" w:rsidRPr="00DE252E">
        <w:t>y service targeting RedCap UEs should also be transmitted within the overlapping parts</w:t>
      </w:r>
      <w:r w:rsidR="00DE252E">
        <w:t xml:space="preserve"> which</w:t>
      </w:r>
      <w:r w:rsidR="00DE252E" w:rsidRPr="00DE252E">
        <w:t xml:space="preserve"> would limit the BW to be used for MCCH also for non-RedCap UEs</w:t>
      </w:r>
      <w:r w:rsidR="00DE252E">
        <w:t xml:space="preserve">. </w:t>
      </w:r>
      <w:r w:rsidR="00471590">
        <w:t>Further, any change notifications intended to only the RedCap UEs would also be provided to normal UEs and vice</w:t>
      </w:r>
      <w:r w:rsidR="00830934">
        <w:t>-</w:t>
      </w:r>
      <w:r w:rsidR="00471590">
        <w:t xml:space="preserve">versa.  </w:t>
      </w:r>
    </w:p>
    <w:p w14:paraId="17901EDE" w14:textId="25CF54C6" w:rsidR="00DE252E" w:rsidRDefault="00FC43F8" w:rsidP="00FC43F8">
      <w:pPr>
        <w:rPr>
          <w:lang w:val="en-GB" w:eastAsia="zh-CN"/>
        </w:rPr>
      </w:pPr>
      <w:r>
        <w:t>As</w:t>
      </w:r>
      <w:r w:rsidR="00DE252E">
        <w:t xml:space="preserve"> explained in our </w:t>
      </w:r>
      <w:r w:rsidR="00DE252E">
        <w:rPr>
          <w:lang w:val="en-GB" w:eastAsia="zh-CN"/>
        </w:rPr>
        <w:t>earlier contribution</w:t>
      </w:r>
      <w:r w:rsidR="00B64CAB">
        <w:t xml:space="preserve"> [1]</w:t>
      </w:r>
      <w:r>
        <w:t>, a</w:t>
      </w:r>
      <w:r w:rsidR="00DE252E">
        <w:rPr>
          <w:lang w:val="en-GB" w:eastAsia="zh-CN"/>
        </w:rPr>
        <w:t xml:space="preserve"> RedCap UE uses the RedCap CFR when configured, otherwise it uses the default CFR provided that the UE supports the required bandwidth. The gNB does not configure a RedCap CFR when the default CFR is also supported by RedCap UEs or when the session is not intended for RedCap UEs.</w:t>
      </w:r>
      <w:r>
        <w:rPr>
          <w:lang w:val="en-GB" w:eastAsia="zh-CN"/>
        </w:rPr>
        <w:t xml:space="preserve"> And </w:t>
      </w:r>
      <w:r w:rsidR="00DE252E">
        <w:rPr>
          <w:lang w:val="en-GB" w:eastAsia="zh-CN"/>
        </w:rPr>
        <w:t>when a separate RedCap CFR is configured,</w:t>
      </w:r>
      <w:r w:rsidR="00914C92">
        <w:rPr>
          <w:lang w:val="en-GB" w:eastAsia="zh-CN"/>
        </w:rPr>
        <w:t xml:space="preserve"> optionally</w:t>
      </w:r>
      <w:r w:rsidR="00DE252E">
        <w:rPr>
          <w:lang w:val="en-GB" w:eastAsia="zh-CN"/>
        </w:rPr>
        <w:t xml:space="preserve"> a separate </w:t>
      </w:r>
      <w:r w:rsidR="00DE252E" w:rsidRPr="00A45865">
        <w:rPr>
          <w:i/>
          <w:iCs/>
          <w:lang w:val="en-GB" w:eastAsia="zh-CN"/>
        </w:rPr>
        <w:t>mcch-ConfigRedCap</w:t>
      </w:r>
      <w:r w:rsidR="00DE252E">
        <w:rPr>
          <w:lang w:val="en-GB" w:eastAsia="zh-CN"/>
        </w:rPr>
        <w:t xml:space="preserve"> </w:t>
      </w:r>
      <w:r w:rsidR="0022720C">
        <w:rPr>
          <w:lang w:val="en-GB" w:eastAsia="zh-CN"/>
        </w:rPr>
        <w:t>can</w:t>
      </w:r>
      <w:r w:rsidR="00DE252E">
        <w:rPr>
          <w:lang w:val="en-GB" w:eastAsia="zh-CN"/>
        </w:rPr>
        <w:t xml:space="preserve"> </w:t>
      </w:r>
      <w:r>
        <w:rPr>
          <w:lang w:val="en-GB" w:eastAsia="zh-CN"/>
        </w:rPr>
        <w:t>also</w:t>
      </w:r>
      <w:r w:rsidR="0022720C">
        <w:rPr>
          <w:lang w:val="en-GB" w:eastAsia="zh-CN"/>
        </w:rPr>
        <w:t xml:space="preserve"> be</w:t>
      </w:r>
      <w:r>
        <w:rPr>
          <w:lang w:val="en-GB" w:eastAsia="zh-CN"/>
        </w:rPr>
        <w:t xml:space="preserve"> configured</w:t>
      </w:r>
      <w:r w:rsidR="00DE252E">
        <w:rPr>
          <w:lang w:val="en-GB" w:eastAsia="zh-CN"/>
        </w:rPr>
        <w:t>.</w:t>
      </w:r>
      <w:r w:rsidR="00914C92">
        <w:rPr>
          <w:lang w:val="en-GB" w:eastAsia="zh-CN"/>
        </w:rPr>
        <w:t xml:space="preserve"> Separate MCCH would also avoid notifying the RedCap UEs about the changes in normal sessions and vice-versa.</w:t>
      </w:r>
      <w:r w:rsidR="0022720C">
        <w:rPr>
          <w:lang w:val="en-GB" w:eastAsia="zh-CN"/>
        </w:rPr>
        <w:t xml:space="preserve"> However, network is not obligated to do so.</w:t>
      </w:r>
      <w:r w:rsidR="00DE252E">
        <w:rPr>
          <w:lang w:val="en-GB" w:eastAsia="zh-CN"/>
        </w:rPr>
        <w:t xml:space="preserve"> </w:t>
      </w:r>
    </w:p>
    <w:p w14:paraId="1E4B6029" w14:textId="0BF90EAD" w:rsidR="00DE252E" w:rsidRPr="00A632BB" w:rsidRDefault="00DE252E" w:rsidP="006D44F8">
      <w:pPr>
        <w:pStyle w:val="Observation"/>
        <w:rPr>
          <w:lang w:eastAsia="zh-CN"/>
        </w:rPr>
      </w:pPr>
      <w:bookmarkStart w:id="95" w:name="_Toc134458405"/>
      <w:bookmarkStart w:id="96" w:name="_Toc134458418"/>
      <w:bookmarkStart w:id="97" w:name="_Toc134458476"/>
      <w:bookmarkStart w:id="98" w:name="_Toc134458502"/>
      <w:bookmarkStart w:id="99" w:name="_Toc134458706"/>
      <w:bookmarkStart w:id="100" w:name="_Toc134473945"/>
      <w:bookmarkStart w:id="101" w:name="_Toc134474053"/>
      <w:bookmarkStart w:id="102" w:name="_Toc134475592"/>
      <w:bookmarkStart w:id="103" w:name="_Toc134475668"/>
      <w:bookmarkStart w:id="104" w:name="_Toc134475920"/>
      <w:bookmarkStart w:id="105" w:name="_Toc134475932"/>
      <w:bookmarkStart w:id="106" w:name="_Toc134475981"/>
      <w:bookmarkStart w:id="107" w:name="_Toc134476718"/>
      <w:bookmarkStart w:id="108" w:name="_Toc134704699"/>
      <w:bookmarkStart w:id="109" w:name="_Toc134704711"/>
      <w:r w:rsidRPr="00DE252E">
        <w:rPr>
          <w:lang w:eastAsia="zh-CN"/>
        </w:rPr>
        <w:t>Intention is to</w:t>
      </w:r>
      <w:r w:rsidR="0022720C">
        <w:rPr>
          <w:lang w:eastAsia="zh-CN"/>
        </w:rPr>
        <w:t xml:space="preserve"> allow network the option to</w:t>
      </w:r>
      <w:r w:rsidRPr="00DE252E">
        <w:rPr>
          <w:lang w:eastAsia="zh-CN"/>
        </w:rPr>
        <w:t xml:space="preserve"> </w:t>
      </w:r>
      <w:r w:rsidR="0022720C">
        <w:rPr>
          <w:lang w:eastAsia="zh-CN"/>
        </w:rPr>
        <w:t>configure</w:t>
      </w:r>
      <w:r w:rsidRPr="00DE252E">
        <w:rPr>
          <w:lang w:eastAsia="zh-CN"/>
        </w:rPr>
        <w:t xml:space="preserve"> separate MCCH for RedCap UEs </w:t>
      </w:r>
      <w:r w:rsidR="003F42CF">
        <w:rPr>
          <w:lang w:eastAsia="zh-CN"/>
        </w:rPr>
        <w:t xml:space="preserve">if the network chooses </w:t>
      </w:r>
      <w:r w:rsidRPr="00DE252E">
        <w:rPr>
          <w:lang w:eastAsia="zh-CN"/>
        </w:rPr>
        <w:t>when a separate CFR for RedCap UEs is configured.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D9ED0F4" w14:textId="7E5C4668" w:rsidR="00CE0CC2" w:rsidRDefault="00CE0CC2" w:rsidP="005D427B">
      <w:pPr>
        <w:rPr>
          <w:b/>
          <w:bCs/>
          <w:lang w:val="en-GB" w:eastAsia="zh-CN"/>
        </w:rPr>
      </w:pPr>
    </w:p>
    <w:p w14:paraId="3505F72C" w14:textId="7873DFA1" w:rsidR="004B39D0" w:rsidRPr="004B39D0" w:rsidRDefault="004B39D0" w:rsidP="004B39D0">
      <w:pPr>
        <w:pStyle w:val="Heading2"/>
      </w:pPr>
      <w:r w:rsidRPr="004B39D0">
        <w:t>Same or different PDSCH</w:t>
      </w:r>
      <w:r w:rsidR="00EC171C">
        <w:t>/PDCCH</w:t>
      </w:r>
    </w:p>
    <w:p w14:paraId="244FA298" w14:textId="5E248802" w:rsidR="003A6CE8" w:rsidRDefault="004B39D0" w:rsidP="005D427B">
      <w:pPr>
        <w:rPr>
          <w:lang w:val="en-GB" w:eastAsia="zh-CN"/>
        </w:rPr>
      </w:pPr>
      <w:r>
        <w:rPr>
          <w:lang w:val="en-GB" w:eastAsia="zh-CN"/>
        </w:rPr>
        <w:t xml:space="preserve">Companies also asked whether the intent is to use the same </w:t>
      </w:r>
      <w:r w:rsidR="006D44F8">
        <w:rPr>
          <w:lang w:val="en-GB" w:eastAsia="zh-CN"/>
        </w:rPr>
        <w:t xml:space="preserve">or different </w:t>
      </w:r>
      <w:r>
        <w:rPr>
          <w:lang w:val="en-GB" w:eastAsia="zh-CN"/>
        </w:rPr>
        <w:t>PDSCH</w:t>
      </w:r>
      <w:r w:rsidR="00EC171C">
        <w:rPr>
          <w:lang w:val="en-GB" w:eastAsia="zh-CN"/>
        </w:rPr>
        <w:t>/PDCCH</w:t>
      </w:r>
      <w:r w:rsidR="006D44F8">
        <w:rPr>
          <w:lang w:val="en-GB" w:eastAsia="zh-CN"/>
        </w:rPr>
        <w:t xml:space="preserve"> transmissions</w:t>
      </w:r>
      <w:r>
        <w:rPr>
          <w:lang w:val="en-GB" w:eastAsia="zh-CN"/>
        </w:rPr>
        <w:t xml:space="preserve"> for the delivery of the services to RedCap and legacy/normal (non-RedCap) UEs</w:t>
      </w:r>
      <w:r w:rsidR="003A6CE8">
        <w:rPr>
          <w:lang w:val="en-GB" w:eastAsia="zh-CN"/>
        </w:rPr>
        <w:t xml:space="preserve"> (see [3] [4])</w:t>
      </w:r>
      <w:r>
        <w:rPr>
          <w:lang w:val="en-GB" w:eastAsia="zh-CN"/>
        </w:rPr>
        <w:t xml:space="preserve">. </w:t>
      </w:r>
    </w:p>
    <w:p w14:paraId="1BAFFB74" w14:textId="61A7CDC5" w:rsidR="004B39D0" w:rsidRDefault="003A6CE8" w:rsidP="005D427B">
      <w:pPr>
        <w:rPr>
          <w:lang w:val="en-GB" w:eastAsia="zh-CN"/>
        </w:rPr>
      </w:pPr>
      <w:r>
        <w:rPr>
          <w:lang w:val="en-GB" w:eastAsia="zh-CN"/>
        </w:rPr>
        <w:t>We</w:t>
      </w:r>
      <w:r w:rsidR="004B39D0">
        <w:rPr>
          <w:lang w:val="en-GB" w:eastAsia="zh-CN"/>
        </w:rPr>
        <w:t xml:space="preserve"> understand that making the use of same PDSCH</w:t>
      </w:r>
      <w:r w:rsidR="00EC171C">
        <w:rPr>
          <w:lang w:val="en-GB" w:eastAsia="zh-CN"/>
        </w:rPr>
        <w:t>/PDCCH</w:t>
      </w:r>
      <w:r w:rsidR="004B39D0">
        <w:rPr>
          <w:lang w:val="en-GB" w:eastAsia="zh-CN"/>
        </w:rPr>
        <w:t xml:space="preserve"> </w:t>
      </w:r>
      <w:r w:rsidR="006D44F8">
        <w:rPr>
          <w:lang w:val="en-GB" w:eastAsia="zh-CN"/>
        </w:rPr>
        <w:t xml:space="preserve">transmissions </w:t>
      </w:r>
      <w:r w:rsidR="004B39D0">
        <w:rPr>
          <w:lang w:val="en-GB" w:eastAsia="zh-CN"/>
        </w:rPr>
        <w:t xml:space="preserve">between these different types of UEs is not straightforward. </w:t>
      </w:r>
      <w:r w:rsidR="006D44F8">
        <w:rPr>
          <w:lang w:val="en-GB" w:eastAsia="zh-CN"/>
        </w:rPr>
        <w:t xml:space="preserve">To be clear, the proposal is not about introducing new DCI formats etc. (i.e. the same principle is used from Rel-17). </w:t>
      </w:r>
      <w:r w:rsidR="004B39D0">
        <w:rPr>
          <w:lang w:val="en-GB" w:eastAsia="zh-CN"/>
        </w:rPr>
        <w:t>Again, as explained in the observation above, the intent is to deliver certain services to bandwidth limited UEs if the network chooses and enable the network the option to configure separate CFR, which is not possible with current specification.</w:t>
      </w:r>
    </w:p>
    <w:p w14:paraId="430564CB" w14:textId="445A6CAE" w:rsidR="004B39D0" w:rsidRPr="00A632BB" w:rsidRDefault="007259A2" w:rsidP="006D44F8">
      <w:pPr>
        <w:pStyle w:val="Observation"/>
        <w:rPr>
          <w:lang w:eastAsia="zh-CN"/>
        </w:rPr>
      </w:pPr>
      <w:bookmarkStart w:id="110" w:name="_Toc134458406"/>
      <w:bookmarkStart w:id="111" w:name="_Toc134458419"/>
      <w:bookmarkStart w:id="112" w:name="_Toc134458477"/>
      <w:bookmarkStart w:id="113" w:name="_Toc134458503"/>
      <w:bookmarkStart w:id="114" w:name="_Toc134458707"/>
      <w:bookmarkStart w:id="115" w:name="_Toc134473946"/>
      <w:bookmarkStart w:id="116" w:name="_Toc134474054"/>
      <w:bookmarkStart w:id="117" w:name="_Toc134475593"/>
      <w:bookmarkStart w:id="118" w:name="_Toc134475669"/>
      <w:bookmarkStart w:id="119" w:name="_Toc134475921"/>
      <w:bookmarkStart w:id="120" w:name="_Toc134475933"/>
      <w:bookmarkStart w:id="121" w:name="_Toc134475982"/>
      <w:bookmarkStart w:id="122" w:name="_Toc134476719"/>
      <w:bookmarkStart w:id="123" w:name="_Toc134704700"/>
      <w:bookmarkStart w:id="124" w:name="_Toc134704712"/>
      <w:r w:rsidRPr="00A632BB">
        <w:rPr>
          <w:lang w:eastAsia="zh-CN"/>
        </w:rPr>
        <w:t>The TEI proposal is not intended to support using the same PDSCH</w:t>
      </w:r>
      <w:r w:rsidR="00EC171C" w:rsidRPr="00A632BB">
        <w:rPr>
          <w:lang w:eastAsia="zh-CN"/>
        </w:rPr>
        <w:t>/PDCCH</w:t>
      </w:r>
      <w:r w:rsidRPr="00A632BB">
        <w:rPr>
          <w:lang w:eastAsia="zh-CN"/>
        </w:rPr>
        <w:t xml:space="preserve"> </w:t>
      </w:r>
      <w:r w:rsidR="006D44F8">
        <w:rPr>
          <w:lang w:eastAsia="zh-CN"/>
        </w:rPr>
        <w:t xml:space="preserve">transmissions </w:t>
      </w:r>
      <w:r w:rsidRPr="00A632BB">
        <w:rPr>
          <w:lang w:eastAsia="zh-CN"/>
        </w:rPr>
        <w:t xml:space="preserve">for both </w:t>
      </w:r>
      <w:r w:rsidR="00561DB3">
        <w:rPr>
          <w:lang w:eastAsia="zh-CN"/>
        </w:rPr>
        <w:t>non-RedCap</w:t>
      </w:r>
      <w:r w:rsidR="00561DB3" w:rsidRPr="00A632BB">
        <w:rPr>
          <w:lang w:eastAsia="zh-CN"/>
        </w:rPr>
        <w:t xml:space="preserve"> </w:t>
      </w:r>
      <w:r w:rsidRPr="00A632BB">
        <w:rPr>
          <w:lang w:eastAsia="zh-CN"/>
        </w:rPr>
        <w:t xml:space="preserve">and </w:t>
      </w:r>
      <w:r w:rsidR="00561DB3">
        <w:rPr>
          <w:lang w:eastAsia="zh-CN"/>
        </w:rPr>
        <w:t>RedCap</w:t>
      </w:r>
      <w:r w:rsidRPr="00A632BB">
        <w:rPr>
          <w:lang w:eastAsia="zh-CN"/>
        </w:rPr>
        <w:t xml:space="preserve"> UEs</w:t>
      </w:r>
      <w:r w:rsidR="00232FED">
        <w:rPr>
          <w:lang w:eastAsia="zh-CN"/>
        </w:rPr>
        <w:t xml:space="preserve"> due to different service</w:t>
      </w:r>
      <w:r w:rsidR="00E4447D">
        <w:rPr>
          <w:lang w:eastAsia="zh-CN"/>
        </w:rPr>
        <w:t xml:space="preserve"> interests</w:t>
      </w:r>
      <w:r w:rsidRPr="00A632BB">
        <w:rPr>
          <w:lang w:eastAsia="zh-CN"/>
        </w:rPr>
        <w: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A62524D" w14:textId="37900C5C" w:rsidR="003A6CE8" w:rsidRDefault="00EC171C" w:rsidP="005D427B">
      <w:pPr>
        <w:rPr>
          <w:lang w:val="en-GB" w:eastAsia="zh-CN"/>
        </w:rPr>
      </w:pPr>
      <w:r>
        <w:rPr>
          <w:lang w:val="en-GB" w:eastAsia="zh-CN"/>
        </w:rPr>
        <w:t>As explained by one company</w:t>
      </w:r>
      <w:r w:rsidR="006C0AC4">
        <w:rPr>
          <w:lang w:val="en-GB" w:eastAsia="zh-CN"/>
        </w:rPr>
        <w:t xml:space="preserve"> [4]</w:t>
      </w:r>
      <w:r>
        <w:rPr>
          <w:lang w:val="en-GB" w:eastAsia="zh-CN"/>
        </w:rPr>
        <w:t xml:space="preserve">, </w:t>
      </w:r>
      <w:r w:rsidR="00D4045F">
        <w:rPr>
          <w:lang w:val="en-GB" w:eastAsia="zh-CN"/>
        </w:rPr>
        <w:t xml:space="preserve">it is up to </w:t>
      </w:r>
      <w:r>
        <w:rPr>
          <w:lang w:val="en-GB" w:eastAsia="zh-CN"/>
        </w:rPr>
        <w:t xml:space="preserve">NW </w:t>
      </w:r>
      <w:r w:rsidR="00D4045F">
        <w:rPr>
          <w:lang w:val="en-GB" w:eastAsia="zh-CN"/>
        </w:rPr>
        <w:t xml:space="preserve">to </w:t>
      </w:r>
      <w:r>
        <w:rPr>
          <w:lang w:val="en-GB" w:eastAsia="zh-CN"/>
        </w:rPr>
        <w:t xml:space="preserve">configure </w:t>
      </w:r>
      <w:r w:rsidR="00D4045F">
        <w:rPr>
          <w:lang w:val="en-GB" w:eastAsia="zh-CN"/>
        </w:rPr>
        <w:t xml:space="preserve">overlapping or </w:t>
      </w:r>
      <w:r>
        <w:rPr>
          <w:lang w:val="en-GB" w:eastAsia="zh-CN"/>
        </w:rPr>
        <w:t>non-overlapping search spaces</w:t>
      </w:r>
      <w:r w:rsidR="00F14E76">
        <w:rPr>
          <w:lang w:val="en-GB" w:eastAsia="zh-CN"/>
        </w:rPr>
        <w:t>, depend</w:t>
      </w:r>
      <w:r w:rsidR="00C77EAE">
        <w:rPr>
          <w:lang w:val="en-GB" w:eastAsia="zh-CN"/>
        </w:rPr>
        <w:t>ing</w:t>
      </w:r>
      <w:r w:rsidR="00F14E76">
        <w:rPr>
          <w:lang w:val="en-GB" w:eastAsia="zh-CN"/>
        </w:rPr>
        <w:t xml:space="preserve"> on</w:t>
      </w:r>
      <w:r w:rsidR="00611834">
        <w:rPr>
          <w:lang w:val="en-GB" w:eastAsia="zh-CN"/>
        </w:rPr>
        <w:t xml:space="preserve"> variant</w:t>
      </w:r>
      <w:r w:rsidR="00D4045F">
        <w:rPr>
          <w:lang w:val="en-GB" w:eastAsia="zh-CN"/>
        </w:rPr>
        <w:t xml:space="preserve"> </w:t>
      </w:r>
      <w:r w:rsidR="00757B17">
        <w:rPr>
          <w:lang w:val="en-GB" w:eastAsia="zh-CN"/>
        </w:rPr>
        <w:t xml:space="preserve">broadcast MTCH </w:t>
      </w:r>
      <w:r w:rsidR="00D4045F">
        <w:rPr>
          <w:lang w:val="en-GB" w:eastAsia="zh-CN"/>
        </w:rPr>
        <w:t>services for non-Redcap</w:t>
      </w:r>
      <w:r w:rsidR="00757B17">
        <w:rPr>
          <w:lang w:val="en-GB" w:eastAsia="zh-CN"/>
        </w:rPr>
        <w:t xml:space="preserve"> and RedCap UEs</w:t>
      </w:r>
      <w:r w:rsidR="00F14E76">
        <w:rPr>
          <w:lang w:val="en-GB" w:eastAsia="zh-CN"/>
        </w:rPr>
        <w:t>.</w:t>
      </w:r>
      <w:r w:rsidR="00757B17">
        <w:rPr>
          <w:lang w:val="en-GB" w:eastAsia="zh-CN"/>
        </w:rPr>
        <w:t xml:space="preserve"> </w:t>
      </w:r>
      <w:r w:rsidR="00D4045F">
        <w:rPr>
          <w:lang w:val="en-GB" w:eastAsia="zh-CN"/>
        </w:rPr>
        <w:t xml:space="preserve">  </w:t>
      </w:r>
    </w:p>
    <w:p w14:paraId="3BD45EE0" w14:textId="52731B76" w:rsidR="00EC171C" w:rsidRPr="00A632BB" w:rsidRDefault="00632D8E" w:rsidP="006D44F8">
      <w:pPr>
        <w:pStyle w:val="Observation"/>
        <w:rPr>
          <w:lang w:eastAsia="zh-CN"/>
        </w:rPr>
      </w:pPr>
      <w:bookmarkStart w:id="125" w:name="_Toc134458407"/>
      <w:bookmarkStart w:id="126" w:name="_Toc134458420"/>
      <w:bookmarkStart w:id="127" w:name="_Toc134458478"/>
      <w:bookmarkStart w:id="128" w:name="_Toc134458504"/>
      <w:bookmarkStart w:id="129" w:name="_Toc134458708"/>
      <w:bookmarkStart w:id="130" w:name="_Toc134473947"/>
      <w:bookmarkStart w:id="131" w:name="_Toc134474055"/>
      <w:bookmarkStart w:id="132" w:name="_Toc134475594"/>
      <w:bookmarkStart w:id="133" w:name="_Toc134475670"/>
      <w:bookmarkStart w:id="134" w:name="_Toc134475922"/>
      <w:bookmarkStart w:id="135" w:name="_Toc134475934"/>
      <w:bookmarkStart w:id="136" w:name="_Toc134475983"/>
      <w:bookmarkStart w:id="137" w:name="_Toc134476720"/>
      <w:bookmarkStart w:id="138" w:name="_Toc134704701"/>
      <w:bookmarkStart w:id="139" w:name="_Toc134704713"/>
      <w:r w:rsidRPr="00A632BB">
        <w:rPr>
          <w:lang w:eastAsia="zh-CN"/>
        </w:rPr>
        <w:t xml:space="preserve">With introduction of separate CFR for MBS broadcast, </w:t>
      </w:r>
      <w:r w:rsidR="00B6510E">
        <w:rPr>
          <w:lang w:eastAsia="zh-CN"/>
        </w:rPr>
        <w:t xml:space="preserve">it is up to </w:t>
      </w:r>
      <w:r w:rsidR="00EC171C" w:rsidRPr="00A632BB">
        <w:rPr>
          <w:lang w:eastAsia="zh-CN"/>
        </w:rPr>
        <w:t xml:space="preserve">NW </w:t>
      </w:r>
      <w:r w:rsidR="00B6510E">
        <w:rPr>
          <w:lang w:eastAsia="zh-CN"/>
        </w:rPr>
        <w:t>to</w:t>
      </w:r>
      <w:r w:rsidR="00B6510E" w:rsidRPr="00A632BB">
        <w:rPr>
          <w:lang w:eastAsia="zh-CN"/>
        </w:rPr>
        <w:t xml:space="preserve"> </w:t>
      </w:r>
      <w:r w:rsidR="00EC171C" w:rsidRPr="00A632BB">
        <w:rPr>
          <w:lang w:eastAsia="zh-CN"/>
        </w:rPr>
        <w:t xml:space="preserve">configure </w:t>
      </w:r>
      <w:r w:rsidR="00B6510E">
        <w:rPr>
          <w:lang w:eastAsia="zh-CN"/>
        </w:rPr>
        <w:t xml:space="preserve">overlapping or </w:t>
      </w:r>
      <w:r w:rsidR="00EC171C" w:rsidRPr="00A632BB">
        <w:rPr>
          <w:lang w:eastAsia="zh-CN"/>
        </w:rPr>
        <w:t xml:space="preserve">non-overlapping search spaces between </w:t>
      </w:r>
      <w:r w:rsidR="00B6510E">
        <w:rPr>
          <w:lang w:eastAsia="zh-CN"/>
        </w:rPr>
        <w:t>non-RedCap</w:t>
      </w:r>
      <w:r w:rsidR="00B6510E" w:rsidRPr="00A632BB">
        <w:rPr>
          <w:lang w:eastAsia="zh-CN"/>
        </w:rPr>
        <w:t xml:space="preserve"> and </w:t>
      </w:r>
      <w:r w:rsidR="00B6510E">
        <w:rPr>
          <w:lang w:eastAsia="zh-CN"/>
        </w:rPr>
        <w:t>RedCap</w:t>
      </w:r>
      <w:r w:rsidR="00B6510E" w:rsidRPr="00A632BB">
        <w:rPr>
          <w:lang w:eastAsia="zh-CN"/>
        </w:rPr>
        <w:t xml:space="preserve"> </w:t>
      </w:r>
      <w:r w:rsidR="00EC171C" w:rsidRPr="00A632BB">
        <w:rPr>
          <w:lang w:eastAsia="zh-CN"/>
        </w:rPr>
        <w:t>UEs.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4DF2BD1" w14:textId="77777777" w:rsidR="00632D8E" w:rsidRDefault="00632D8E" w:rsidP="00EC171C">
      <w:pPr>
        <w:rPr>
          <w:b/>
          <w:bCs/>
          <w:lang w:val="en-GB" w:eastAsia="zh-CN"/>
        </w:rPr>
      </w:pPr>
    </w:p>
    <w:p w14:paraId="77EAC5A1" w14:textId="02968EAD" w:rsidR="00EC171C" w:rsidRDefault="00632D8E" w:rsidP="00632D8E">
      <w:pPr>
        <w:pStyle w:val="Heading2"/>
      </w:pPr>
      <w:r>
        <w:t>Rel17 RedCap vs Rel18 eRedCap</w:t>
      </w:r>
      <w:r w:rsidR="00A34EDC">
        <w:t xml:space="preserve"> UEs</w:t>
      </w:r>
    </w:p>
    <w:p w14:paraId="455C5939" w14:textId="14026779" w:rsidR="00632D8E" w:rsidRDefault="00782088" w:rsidP="005D427B">
      <w:pPr>
        <w:rPr>
          <w:lang w:val="en-GB" w:eastAsia="zh-CN"/>
        </w:rPr>
      </w:pPr>
      <w:r>
        <w:rPr>
          <w:lang w:val="en-GB" w:eastAsia="zh-CN"/>
        </w:rPr>
        <w:t>Companies also questioned</w:t>
      </w:r>
      <w:r w:rsidR="00FA4033">
        <w:rPr>
          <w:lang w:val="en-GB" w:eastAsia="zh-CN"/>
        </w:rPr>
        <w:t xml:space="preserve"> (e.g. see [2])</w:t>
      </w:r>
      <w:r>
        <w:rPr>
          <w:lang w:val="en-GB" w:eastAsia="zh-CN"/>
        </w:rPr>
        <w:t xml:space="preserve"> whether the proposal applies to eRedCap also, or whether separate further optimization could be needed.</w:t>
      </w:r>
    </w:p>
    <w:p w14:paraId="7FBDCD7A" w14:textId="64C19220" w:rsidR="00782088" w:rsidRDefault="00782088" w:rsidP="005D427B">
      <w:pPr>
        <w:rPr>
          <w:lang w:val="en-GB" w:eastAsia="zh-CN"/>
        </w:rPr>
      </w:pPr>
      <w:r>
        <w:rPr>
          <w:lang w:val="en-GB" w:eastAsia="zh-CN"/>
        </w:rPr>
        <w:t>The main issue being solved is for the BW limited UE to be able to receive the PDCCH. Note that eRedCap UEs are also required to support 20MHz for PDCCH. (The 5MHz further reduced BW in eRedCap is only for PDSCH.)</w:t>
      </w:r>
    </w:p>
    <w:p w14:paraId="369BDFA3" w14:textId="5D50A34C" w:rsidR="00635B49" w:rsidRDefault="00B866B8" w:rsidP="005D427B">
      <w:pPr>
        <w:rPr>
          <w:lang w:val="en-GB" w:eastAsia="zh-CN"/>
        </w:rPr>
      </w:pPr>
      <w:r>
        <w:rPr>
          <w:lang w:val="en-GB" w:eastAsia="zh-CN"/>
        </w:rPr>
        <w:t>As already described above, the intention is not to reuse PDSCH between normal and BW limited UEs. Within the BW limited UEs, i</w:t>
      </w:r>
      <w:r w:rsidR="00782088">
        <w:rPr>
          <w:lang w:val="en-GB" w:eastAsia="zh-CN"/>
        </w:rPr>
        <w:t xml:space="preserve">t is network decision whether to limit the PDSCH within 5MHz or </w:t>
      </w:r>
      <w:r>
        <w:rPr>
          <w:lang w:val="en-GB" w:eastAsia="zh-CN"/>
        </w:rPr>
        <w:t>keep it at 20MHz (</w:t>
      </w:r>
      <w:r w:rsidR="00C35398">
        <w:rPr>
          <w:lang w:val="en-GB" w:eastAsia="zh-CN"/>
        </w:rPr>
        <w:t>i.e. no</w:t>
      </w:r>
      <w:r>
        <w:rPr>
          <w:lang w:val="en-GB" w:eastAsia="zh-CN"/>
        </w:rPr>
        <w:t xml:space="preserve"> services to eRedCap), and that</w:t>
      </w:r>
      <w:r w:rsidR="00782088">
        <w:rPr>
          <w:lang w:val="en-GB" w:eastAsia="zh-CN"/>
        </w:rPr>
        <w:t xml:space="preserve"> is outside of the scope of this TEI proposal. </w:t>
      </w:r>
    </w:p>
    <w:p w14:paraId="12248E2E" w14:textId="2AF4F072" w:rsidR="00782088" w:rsidRDefault="00635B49" w:rsidP="005D427B">
      <w:pPr>
        <w:rPr>
          <w:lang w:val="en-GB" w:eastAsia="zh-CN"/>
        </w:rPr>
      </w:pPr>
      <w:r>
        <w:rPr>
          <w:rStyle w:val="ui-provider"/>
        </w:rPr>
        <w:t>This TEI is intended for RedCap. But considering eRedCap UEs can support same control BW as RedCap UEs, eRedCap can also receive PDCCH information from the CFR that would be configured for RedCap UEs. Further PDSCH optimizations for eRedCap is outside of the scope of this proposa</w:t>
      </w:r>
      <w:r w:rsidR="00157907">
        <w:rPr>
          <w:rStyle w:val="ui-provider"/>
        </w:rPr>
        <w:t>l.</w:t>
      </w:r>
    </w:p>
    <w:p w14:paraId="597B5FE1" w14:textId="3A9D3D7B" w:rsidR="00782088" w:rsidRPr="00F40477" w:rsidRDefault="00782088" w:rsidP="006D44F8">
      <w:pPr>
        <w:pStyle w:val="Observation"/>
        <w:rPr>
          <w:lang w:eastAsia="zh-CN"/>
        </w:rPr>
      </w:pPr>
      <w:bookmarkStart w:id="140" w:name="_Toc134458408"/>
      <w:bookmarkStart w:id="141" w:name="_Toc134458421"/>
      <w:bookmarkStart w:id="142" w:name="_Toc134458479"/>
      <w:bookmarkStart w:id="143" w:name="_Toc134458505"/>
      <w:bookmarkStart w:id="144" w:name="_Toc134458709"/>
      <w:bookmarkStart w:id="145" w:name="_Toc134473948"/>
      <w:bookmarkStart w:id="146" w:name="_Toc134474056"/>
      <w:bookmarkStart w:id="147" w:name="_Toc134475595"/>
      <w:bookmarkStart w:id="148" w:name="_Toc134475671"/>
      <w:bookmarkStart w:id="149" w:name="_Toc134475923"/>
      <w:bookmarkStart w:id="150" w:name="_Toc134475935"/>
      <w:bookmarkStart w:id="151" w:name="_Toc134475984"/>
      <w:bookmarkStart w:id="152" w:name="_Toc134476721"/>
      <w:bookmarkStart w:id="153" w:name="_Toc134704702"/>
      <w:bookmarkStart w:id="154" w:name="_Toc134704714"/>
      <w:r w:rsidRPr="00F40477">
        <w:rPr>
          <w:lang w:eastAsia="zh-CN"/>
        </w:rPr>
        <w:t xml:space="preserve">eRedCap UEs can </w:t>
      </w:r>
      <w:r w:rsidR="001434ED" w:rsidRPr="00F40477">
        <w:rPr>
          <w:lang w:eastAsia="zh-CN"/>
        </w:rPr>
        <w:t xml:space="preserve">also </w:t>
      </w:r>
      <w:r w:rsidRPr="00F40477">
        <w:rPr>
          <w:lang w:eastAsia="zh-CN"/>
        </w:rPr>
        <w:t xml:space="preserve">receive </w:t>
      </w:r>
      <w:r w:rsidR="001434ED" w:rsidRPr="00F40477">
        <w:rPr>
          <w:lang w:eastAsia="zh-CN"/>
        </w:rPr>
        <w:t>PDCCH</w:t>
      </w:r>
      <w:r w:rsidRPr="00F40477">
        <w:rPr>
          <w:lang w:eastAsia="zh-CN"/>
        </w:rPr>
        <w:t xml:space="preserve"> information from the CFR that would be configured for RedCap UEs. </w:t>
      </w:r>
      <w:r w:rsidR="001434ED" w:rsidRPr="00F40477">
        <w:rPr>
          <w:lang w:eastAsia="zh-CN"/>
        </w:rPr>
        <w:t xml:space="preserve">Further </w:t>
      </w:r>
      <w:r w:rsidR="00B866B8" w:rsidRPr="00F40477">
        <w:rPr>
          <w:lang w:eastAsia="zh-CN"/>
        </w:rPr>
        <w:t>PDSCH optimizations for eRedCap is outside of the scope of this proposal.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24B46B8" w14:textId="77777777" w:rsidR="00782088" w:rsidRPr="00782088" w:rsidRDefault="00782088" w:rsidP="005D427B">
      <w:pPr>
        <w:rPr>
          <w:b/>
          <w:bCs/>
          <w:lang w:val="en-GB" w:eastAsia="zh-CN"/>
        </w:rPr>
      </w:pPr>
    </w:p>
    <w:p w14:paraId="3787FA66" w14:textId="23D0335D" w:rsidR="00874FE1" w:rsidRDefault="00CE0452" w:rsidP="00CE0CC2">
      <w:pPr>
        <w:pStyle w:val="Heading2"/>
      </w:pPr>
      <w:r>
        <w:t>Impact to legacy/non-RedCap UEs</w:t>
      </w:r>
    </w:p>
    <w:p w14:paraId="38F99A8E" w14:textId="0B49AFE0" w:rsidR="00CE0452" w:rsidRDefault="00CE0452" w:rsidP="00CE0452">
      <w:pPr>
        <w:rPr>
          <w:lang w:val="en-GB" w:eastAsia="zh-CN"/>
        </w:rPr>
      </w:pPr>
      <w:r>
        <w:rPr>
          <w:lang w:val="en-GB" w:eastAsia="zh-CN"/>
        </w:rPr>
        <w:t>The introduction of a RedCap CFR does not have impact on other UEs supporting MBS broadcast. This is because only the UEs supporting this CR would be subjected to the new CFR and MCCH. Legacy UEs continue to operate in the legacy way. There is no backward compatibility issue.</w:t>
      </w:r>
    </w:p>
    <w:p w14:paraId="24ECD32B" w14:textId="0AE0576D" w:rsidR="00CE0452" w:rsidRPr="00F40477" w:rsidRDefault="00CE0452" w:rsidP="006D44F8">
      <w:pPr>
        <w:pStyle w:val="Observation"/>
        <w:rPr>
          <w:lang w:eastAsia="zh-CN"/>
        </w:rPr>
      </w:pPr>
      <w:bookmarkStart w:id="155" w:name="_Toc134458409"/>
      <w:bookmarkStart w:id="156" w:name="_Toc134458422"/>
      <w:bookmarkStart w:id="157" w:name="_Toc134458480"/>
      <w:bookmarkStart w:id="158" w:name="_Toc134458506"/>
      <w:bookmarkStart w:id="159" w:name="_Toc134458710"/>
      <w:bookmarkStart w:id="160" w:name="_Toc134473949"/>
      <w:bookmarkStart w:id="161" w:name="_Toc134474057"/>
      <w:bookmarkStart w:id="162" w:name="_Toc134475596"/>
      <w:bookmarkStart w:id="163" w:name="_Toc134475672"/>
      <w:bookmarkStart w:id="164" w:name="_Toc134475924"/>
      <w:bookmarkStart w:id="165" w:name="_Toc134475936"/>
      <w:bookmarkStart w:id="166" w:name="_Toc134475985"/>
      <w:bookmarkStart w:id="167" w:name="_Toc134476722"/>
      <w:bookmarkStart w:id="168" w:name="_Toc134704703"/>
      <w:bookmarkStart w:id="169" w:name="_Toc134704715"/>
      <w:r w:rsidRPr="00CE0452">
        <w:rPr>
          <w:lang w:eastAsia="zh-CN"/>
        </w:rPr>
        <w:t>There is no impact to legacy/non-RedCap UEs and no backward compatibility issue.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C8F7F2A" w14:textId="11D08EE6" w:rsidR="0024337C" w:rsidRDefault="0024337C" w:rsidP="0024337C">
      <w:pPr>
        <w:rPr>
          <w:b/>
          <w:bCs/>
          <w:lang w:val="en-GB" w:eastAsia="zh-CN"/>
        </w:rPr>
      </w:pPr>
    </w:p>
    <w:p w14:paraId="0906BAF7" w14:textId="5046BF65" w:rsidR="008E43C7" w:rsidRPr="008E43C7" w:rsidRDefault="008E43C7" w:rsidP="00CE0CC2">
      <w:pPr>
        <w:pStyle w:val="Heading2"/>
      </w:pPr>
      <w:r w:rsidRPr="008E43C7">
        <w:t>RAN1/RAN4 impact</w:t>
      </w:r>
    </w:p>
    <w:p w14:paraId="45295C15" w14:textId="6C6F0E74" w:rsidR="008E43C7" w:rsidRDefault="00CE6026" w:rsidP="0024337C">
      <w:pPr>
        <w:rPr>
          <w:lang w:val="en-GB"/>
        </w:rPr>
      </w:pPr>
      <w:r w:rsidRPr="00CE6026">
        <w:rPr>
          <w:lang w:val="en-GB"/>
        </w:rPr>
        <w:t xml:space="preserve">There had been some comments on need of RAN1 to do performance evaluation, or potential RAN4 impacts etc. As discussed above, </w:t>
      </w:r>
      <w:r>
        <w:rPr>
          <w:lang w:val="en-GB"/>
        </w:rPr>
        <w:t xml:space="preserve">once the signalling supports, </w:t>
      </w:r>
      <w:r w:rsidRPr="00CE6026">
        <w:rPr>
          <w:lang w:val="en-GB"/>
        </w:rPr>
        <w:t>whether separate CFR for RedCap is configured or not is up to the network</w:t>
      </w:r>
      <w:r>
        <w:rPr>
          <w:lang w:val="en-GB"/>
        </w:rPr>
        <w:t>.</w:t>
      </w:r>
      <w:r w:rsidRPr="00CE6026">
        <w:rPr>
          <w:lang w:val="en-GB"/>
        </w:rPr>
        <w:t xml:space="preserve"> </w:t>
      </w:r>
      <w:r>
        <w:rPr>
          <w:lang w:val="en-GB"/>
        </w:rPr>
        <w:t>T</w:t>
      </w:r>
      <w:r w:rsidRPr="00CE6026">
        <w:rPr>
          <w:lang w:val="en-GB"/>
        </w:rPr>
        <w:t>his is</w:t>
      </w:r>
      <w:r>
        <w:rPr>
          <w:lang w:val="en-GB"/>
        </w:rPr>
        <w:t xml:space="preserve"> an</w:t>
      </w:r>
      <w:r w:rsidRPr="00CE6026">
        <w:rPr>
          <w:lang w:val="en-GB"/>
        </w:rPr>
        <w:t xml:space="preserve"> optional feature, and supporting or not supporting this feature wouldn’t break the specifications </w:t>
      </w:r>
      <w:r>
        <w:rPr>
          <w:lang w:val="en-GB"/>
        </w:rPr>
        <w:t>n</w:t>
      </w:r>
      <w:r w:rsidRPr="00CE6026">
        <w:rPr>
          <w:lang w:val="en-GB"/>
        </w:rPr>
        <w:t>or have any impact to legacy UEs. So</w:t>
      </w:r>
      <w:r>
        <w:rPr>
          <w:lang w:val="en-GB"/>
        </w:rPr>
        <w:t>,</w:t>
      </w:r>
      <w:r w:rsidRPr="00CE6026">
        <w:rPr>
          <w:lang w:val="en-GB"/>
        </w:rPr>
        <w:t xml:space="preserve"> we do not see a need for any RAN1 evaluations. </w:t>
      </w:r>
      <w:r>
        <w:rPr>
          <w:lang w:val="en-GB"/>
        </w:rPr>
        <w:t xml:space="preserve">Similarly, there are no RAN4 requirements that need to be added due to possibility to configure separate broadcast CFR for </w:t>
      </w:r>
      <w:r w:rsidR="00F37E6D">
        <w:rPr>
          <w:lang w:val="en-GB"/>
        </w:rPr>
        <w:t>BW-limited UEs</w:t>
      </w:r>
      <w:r w:rsidR="00C51C12">
        <w:rPr>
          <w:lang w:val="en-GB"/>
        </w:rPr>
        <w:t xml:space="preserve"> since Rel-17 already </w:t>
      </w:r>
      <w:r w:rsidR="00046539">
        <w:rPr>
          <w:lang w:val="en-GB"/>
        </w:rPr>
        <w:t xml:space="preserve">not </w:t>
      </w:r>
      <w:r w:rsidR="008C7377">
        <w:rPr>
          <w:lang w:val="en-GB"/>
        </w:rPr>
        <w:t>only</w:t>
      </w:r>
      <w:r w:rsidR="00046539">
        <w:rPr>
          <w:lang w:val="en-GB"/>
        </w:rPr>
        <w:t xml:space="preserve"> </w:t>
      </w:r>
      <w:r w:rsidR="00C51C12">
        <w:rPr>
          <w:lang w:val="en-GB"/>
        </w:rPr>
        <w:t>supports configuring separate unicast CFR for BW-limited UEs</w:t>
      </w:r>
      <w:r w:rsidR="00046539">
        <w:rPr>
          <w:lang w:val="en-GB"/>
        </w:rPr>
        <w:t xml:space="preserve">, but also based on the discussion </w:t>
      </w:r>
      <w:r w:rsidR="00650740">
        <w:rPr>
          <w:lang w:val="en-GB"/>
        </w:rPr>
        <w:t xml:space="preserve">in section 2.3 </w:t>
      </w:r>
      <w:r w:rsidR="00046539">
        <w:rPr>
          <w:lang w:val="en-GB"/>
        </w:rPr>
        <w:t xml:space="preserve">above even </w:t>
      </w:r>
      <w:r w:rsidR="00107382">
        <w:rPr>
          <w:lang w:val="en-GB"/>
        </w:rPr>
        <w:t xml:space="preserve">can </w:t>
      </w:r>
      <w:r w:rsidR="00046539">
        <w:rPr>
          <w:lang w:val="en-GB"/>
        </w:rPr>
        <w:t>support</w:t>
      </w:r>
      <w:r w:rsidR="00107382">
        <w:rPr>
          <w:lang w:val="en-GB"/>
        </w:rPr>
        <w:t xml:space="preserve"> (with some clarification)</w:t>
      </w:r>
      <w:r w:rsidR="00046539">
        <w:rPr>
          <w:lang w:val="en-GB"/>
        </w:rPr>
        <w:t xml:space="preserve"> separate broadcast CFR for RedCap UE for the limited scenario of CFR Case C</w:t>
      </w:r>
      <w:r w:rsidR="00F37E6D">
        <w:rPr>
          <w:lang w:val="en-GB"/>
        </w:rPr>
        <w:t xml:space="preserve">. </w:t>
      </w:r>
      <w:r w:rsidR="00650740">
        <w:rPr>
          <w:lang w:val="en-GB"/>
        </w:rPr>
        <w:t xml:space="preserve">So, we do not see merit in the claims that there would be new RAN1/RAN4 issues for </w:t>
      </w:r>
      <w:r w:rsidR="00107382">
        <w:rPr>
          <w:lang w:val="en-GB"/>
        </w:rPr>
        <w:t>enabling signalling support for</w:t>
      </w:r>
      <w:r w:rsidR="00650740">
        <w:rPr>
          <w:lang w:val="en-GB"/>
        </w:rPr>
        <w:t xml:space="preserve"> CFR Case A and </w:t>
      </w:r>
      <w:r w:rsidR="00107382">
        <w:rPr>
          <w:lang w:val="en-GB"/>
        </w:rPr>
        <w:t xml:space="preserve">Case </w:t>
      </w:r>
      <w:r w:rsidR="00650740">
        <w:rPr>
          <w:lang w:val="en-GB"/>
        </w:rPr>
        <w:t>E.</w:t>
      </w:r>
    </w:p>
    <w:p w14:paraId="4F71AEA3" w14:textId="66ACF78A" w:rsidR="00E91CCE" w:rsidRPr="00F40477" w:rsidRDefault="00F37E6D" w:rsidP="006D44F8">
      <w:pPr>
        <w:pStyle w:val="Observation"/>
        <w:rPr>
          <w:lang w:eastAsia="zh-CN"/>
        </w:rPr>
      </w:pPr>
      <w:bookmarkStart w:id="170" w:name="_Toc134458410"/>
      <w:bookmarkStart w:id="171" w:name="_Toc134458423"/>
      <w:bookmarkStart w:id="172" w:name="_Toc134458481"/>
      <w:bookmarkStart w:id="173" w:name="_Toc134458507"/>
      <w:bookmarkStart w:id="174" w:name="_Toc134458711"/>
      <w:bookmarkStart w:id="175" w:name="_Toc134473950"/>
      <w:bookmarkStart w:id="176" w:name="_Toc134474058"/>
      <w:bookmarkStart w:id="177" w:name="_Toc134475597"/>
      <w:bookmarkStart w:id="178" w:name="_Toc134475673"/>
      <w:bookmarkStart w:id="179" w:name="_Toc134475925"/>
      <w:bookmarkStart w:id="180" w:name="_Toc134475937"/>
      <w:bookmarkStart w:id="181" w:name="_Toc134475986"/>
      <w:bookmarkStart w:id="182" w:name="_Toc134476723"/>
      <w:bookmarkStart w:id="183" w:name="_Toc134704704"/>
      <w:bookmarkStart w:id="184" w:name="_Toc134704716"/>
      <w:r w:rsidRPr="00F37E6D">
        <w:rPr>
          <w:lang w:eastAsia="zh-CN"/>
        </w:rPr>
        <w:t>RAN1 evaluation is not needed. There are no RAN1 and RAN4 impacts.</w:t>
      </w:r>
      <w:r w:rsidR="00CD09A3">
        <w:rPr>
          <w:lang w:eastAsia="zh-CN"/>
        </w:rPr>
        <w:t xml:space="preserve"> </w:t>
      </w:r>
      <w:r w:rsidR="00E91CCE">
        <w:rPr>
          <w:lang w:eastAsia="zh-CN"/>
        </w:rPr>
        <w:t>The proposal impacts only RAN2 specification, as shown in</w:t>
      </w:r>
      <w:r w:rsidR="00AC5660">
        <w:rPr>
          <w:lang w:eastAsia="zh-CN"/>
        </w:rPr>
        <w:t xml:space="preserve"> the CR in</w:t>
      </w:r>
      <w:r w:rsidR="00E91CCE">
        <w:rPr>
          <w:lang w:eastAsia="zh-CN"/>
        </w:rPr>
        <w:t xml:space="preserve"> [</w:t>
      </w:r>
      <w:r w:rsidR="00162234">
        <w:rPr>
          <w:lang w:eastAsia="zh-CN"/>
        </w:rPr>
        <w:t>7</w:t>
      </w:r>
      <w:r w:rsidR="00E91CCE">
        <w:rPr>
          <w:lang w:eastAsia="zh-CN"/>
        </w:rPr>
        <w:t>]</w:t>
      </w:r>
      <w:r w:rsidR="00CD09A3">
        <w:rPr>
          <w:lang w:eastAsia="zh-CN"/>
        </w:rPr>
        <w: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6B16795" w14:textId="77777777" w:rsidR="0046229A" w:rsidRDefault="0046229A" w:rsidP="00CD226C">
      <w:pPr>
        <w:rPr>
          <w:lang w:val="en-GB" w:eastAsia="zh-CN"/>
        </w:rPr>
      </w:pPr>
    </w:p>
    <w:p w14:paraId="5E650D32" w14:textId="77777777" w:rsidR="009D725A" w:rsidRDefault="009D725A" w:rsidP="009D725A">
      <w:pPr>
        <w:pStyle w:val="Heading1"/>
        <w:jc w:val="both"/>
      </w:pPr>
      <w:bookmarkStart w:id="185" w:name="_Toc242573360"/>
      <w:r>
        <w:t>Summary</w:t>
      </w:r>
      <w:bookmarkEnd w:id="185"/>
    </w:p>
    <w:p w14:paraId="2F5F2D1B" w14:textId="54137D73" w:rsidR="0046229A" w:rsidRDefault="00CE51FC" w:rsidP="0046229A">
      <w:pPr>
        <w:rPr>
          <w:lang w:val="en-GB" w:eastAsia="zh-CN"/>
        </w:rPr>
      </w:pPr>
      <w:bookmarkStart w:id="186" w:name="_Toc242573361"/>
      <w:r>
        <w:rPr>
          <w:lang w:val="en-GB" w:eastAsia="zh-CN"/>
        </w:rPr>
        <w:t xml:space="preserve">In this contribution, we addressed concerns raised by other companies on the </w:t>
      </w:r>
      <w:r w:rsidR="00E91CCE">
        <w:rPr>
          <w:lang w:val="en-GB" w:eastAsia="zh-CN"/>
        </w:rPr>
        <w:t xml:space="preserve">previously-agreed-to-be-considered </w:t>
      </w:r>
      <w:r w:rsidR="0046229A">
        <w:rPr>
          <w:lang w:val="en-GB" w:eastAsia="zh-CN"/>
        </w:rPr>
        <w:t>proposal</w:t>
      </w:r>
      <w:r w:rsidR="00E91CCE">
        <w:rPr>
          <w:lang w:val="en-GB" w:eastAsia="zh-CN"/>
        </w:rPr>
        <w:t xml:space="preserve"> to introduce separate CFR for MBS </w:t>
      </w:r>
      <w:r w:rsidR="007720C5">
        <w:rPr>
          <w:lang w:val="en-GB" w:eastAsia="zh-CN"/>
        </w:rPr>
        <w:t xml:space="preserve">broadcast. We </w:t>
      </w:r>
      <w:r>
        <w:rPr>
          <w:lang w:val="en-GB" w:eastAsia="zh-CN"/>
        </w:rPr>
        <w:t>made the following observations</w:t>
      </w:r>
      <w:r w:rsidR="007720C5">
        <w:rPr>
          <w:lang w:val="en-GB" w:eastAsia="zh-CN"/>
        </w:rPr>
        <w:t>.</w:t>
      </w:r>
      <w:r w:rsidR="00E84691">
        <w:rPr>
          <w:lang w:val="en-GB" w:eastAsia="zh-CN"/>
        </w:rPr>
        <w:t xml:space="preserve"> We</w:t>
      </w:r>
      <w:r w:rsidR="007720C5">
        <w:rPr>
          <w:lang w:val="en-GB" w:eastAsia="zh-CN"/>
        </w:rPr>
        <w:t xml:space="preserve"> clarified that t</w:t>
      </w:r>
      <w:r>
        <w:rPr>
          <w:lang w:val="en-GB" w:eastAsia="zh-CN"/>
        </w:rPr>
        <w:t>his</w:t>
      </w:r>
      <w:r w:rsidR="0046229A">
        <w:rPr>
          <w:lang w:val="en-GB" w:eastAsia="zh-CN"/>
        </w:rPr>
        <w:t xml:space="preserve"> impacts only RAN2 specification, as shown in the </w:t>
      </w:r>
      <w:r w:rsidR="00E91CCE">
        <w:rPr>
          <w:lang w:val="en-GB" w:eastAsia="zh-CN"/>
        </w:rPr>
        <w:t>CR in [</w:t>
      </w:r>
      <w:r w:rsidR="00162234">
        <w:rPr>
          <w:lang w:val="en-GB" w:eastAsia="zh-CN"/>
        </w:rPr>
        <w:t>7</w:t>
      </w:r>
      <w:r w:rsidR="00E91CCE">
        <w:rPr>
          <w:lang w:val="en-GB" w:eastAsia="zh-CN"/>
        </w:rPr>
        <w:t>]</w:t>
      </w:r>
      <w:r w:rsidR="0046229A">
        <w:rPr>
          <w:lang w:val="en-GB" w:eastAsia="zh-CN"/>
        </w:rPr>
        <w:t>.</w:t>
      </w:r>
      <w:r>
        <w:rPr>
          <w:lang w:val="en-GB" w:eastAsia="zh-CN"/>
        </w:rPr>
        <w:t xml:space="preserve"> So, we ask RAN2 to agree to the CR in [</w:t>
      </w:r>
      <w:r w:rsidR="00162234">
        <w:rPr>
          <w:lang w:val="en-GB" w:eastAsia="zh-CN"/>
        </w:rPr>
        <w:t>7</w:t>
      </w:r>
      <w:r>
        <w:rPr>
          <w:lang w:val="en-GB" w:eastAsia="zh-CN"/>
        </w:rPr>
        <w:t>].</w:t>
      </w:r>
    </w:p>
    <w:p w14:paraId="666861FD" w14:textId="54406B3F" w:rsidR="00CE51FC" w:rsidRDefault="00CE51FC" w:rsidP="008210B0">
      <w:pPr>
        <w:rPr>
          <w:b/>
          <w:bCs/>
          <w:lang w:val="en-GB" w:eastAsia="zh-CN"/>
        </w:rPr>
      </w:pPr>
    </w:p>
    <w:p w14:paraId="0B725DA1" w14:textId="77777777" w:rsidR="00B25EB3" w:rsidRDefault="00E84691">
      <w:pPr>
        <w:pStyle w:val="TOC1"/>
        <w:rPr>
          <w:rFonts w:asciiTheme="minorHAnsi" w:eastAsiaTheme="minorEastAsia" w:hAnsiTheme="minorHAnsi" w:cstheme="minorBidi"/>
          <w:noProof/>
          <w:sz w:val="22"/>
        </w:rPr>
      </w:pPr>
      <w:r w:rsidRPr="00CF34DF">
        <w:rPr>
          <w:b/>
        </w:rPr>
        <w:fldChar w:fldCharType="begin"/>
      </w:r>
      <w:r w:rsidRPr="00CF34DF">
        <w:rPr>
          <w:b/>
        </w:rPr>
        <w:instrText xml:space="preserve"> TOC \t "Observation" \z \n \* MERGEFORMAT </w:instrText>
      </w:r>
      <w:r w:rsidRPr="00CF34DF">
        <w:rPr>
          <w:b/>
        </w:rPr>
        <w:fldChar w:fldCharType="separate"/>
      </w:r>
      <w:r w:rsidR="00B25EB3">
        <w:rPr>
          <w:noProof/>
        </w:rPr>
        <w:t>Observation 1.</w:t>
      </w:r>
      <w:r w:rsidR="00B25EB3">
        <w:rPr>
          <w:rFonts w:asciiTheme="minorHAnsi" w:eastAsiaTheme="minorEastAsia" w:hAnsiTheme="minorHAnsi" w:cstheme="minorBidi"/>
          <w:noProof/>
          <w:sz w:val="22"/>
        </w:rPr>
        <w:tab/>
      </w:r>
      <w:r w:rsidR="00B25EB3">
        <w:rPr>
          <w:noProof/>
        </w:rPr>
        <w:t>The TEI18 proposal is for MBS Broadcast taking Rel17 as baseline.</w:t>
      </w:r>
    </w:p>
    <w:p w14:paraId="3D7EB16C" w14:textId="77777777" w:rsidR="00B25EB3" w:rsidRDefault="00B25EB3">
      <w:pPr>
        <w:pStyle w:val="TOC1"/>
        <w:rPr>
          <w:rFonts w:asciiTheme="minorHAnsi" w:eastAsiaTheme="minorEastAsia" w:hAnsiTheme="minorHAnsi" w:cstheme="minorBidi"/>
          <w:noProof/>
          <w:sz w:val="22"/>
        </w:rPr>
      </w:pPr>
      <w:r>
        <w:rPr>
          <w:noProof/>
        </w:rPr>
        <w:t>Observation 2.</w:t>
      </w:r>
      <w:r>
        <w:rPr>
          <w:rFonts w:asciiTheme="minorHAnsi" w:eastAsiaTheme="minorEastAsia" w:hAnsiTheme="minorHAnsi" w:cstheme="minorBidi"/>
          <w:noProof/>
          <w:sz w:val="22"/>
        </w:rPr>
        <w:tab/>
      </w:r>
      <w:r>
        <w:rPr>
          <w:noProof/>
        </w:rPr>
        <w:t>There is a clear conclusion in SA2 TR (see TR 23.700-47 section 8.5) and a corresponding objective in SA2 Work Item (see S2-2211458).</w:t>
      </w:r>
    </w:p>
    <w:p w14:paraId="40693E19" w14:textId="77777777" w:rsidR="00B25EB3" w:rsidRDefault="00B25EB3">
      <w:pPr>
        <w:pStyle w:val="TOC1"/>
        <w:rPr>
          <w:rFonts w:asciiTheme="minorHAnsi" w:eastAsiaTheme="minorEastAsia" w:hAnsiTheme="minorHAnsi" w:cstheme="minorBidi"/>
          <w:noProof/>
          <w:sz w:val="22"/>
        </w:rPr>
      </w:pPr>
      <w:r>
        <w:rPr>
          <w:noProof/>
        </w:rPr>
        <w:t>Observation 3.</w:t>
      </w:r>
      <w:r>
        <w:rPr>
          <w:rFonts w:asciiTheme="minorHAnsi" w:eastAsiaTheme="minorEastAsia" w:hAnsiTheme="minorHAnsi" w:cstheme="minorBidi"/>
          <w:noProof/>
          <w:sz w:val="22"/>
        </w:rPr>
        <w:tab/>
      </w:r>
      <w:r>
        <w:rPr>
          <w:noProof/>
        </w:rPr>
        <w:t>Separate CFR for RedCap UEs cannot be configured with current specifications for Case A and Case E.</w:t>
      </w:r>
    </w:p>
    <w:p w14:paraId="208011F6" w14:textId="77777777" w:rsidR="00B25EB3" w:rsidRDefault="00B25EB3">
      <w:pPr>
        <w:pStyle w:val="TOC1"/>
        <w:rPr>
          <w:rFonts w:asciiTheme="minorHAnsi" w:eastAsiaTheme="minorEastAsia" w:hAnsiTheme="minorHAnsi" w:cstheme="minorBidi"/>
          <w:noProof/>
          <w:sz w:val="22"/>
        </w:rPr>
      </w:pPr>
      <w:r>
        <w:rPr>
          <w:noProof/>
          <w:lang w:eastAsia="zh-CN"/>
        </w:rPr>
        <w:t>Observation 4.</w:t>
      </w:r>
      <w:r>
        <w:rPr>
          <w:rFonts w:asciiTheme="minorHAnsi" w:eastAsiaTheme="minorEastAsia" w:hAnsiTheme="minorHAnsi" w:cstheme="minorBidi"/>
          <w:noProof/>
          <w:sz w:val="22"/>
        </w:rPr>
        <w:tab/>
      </w:r>
      <w:r>
        <w:rPr>
          <w:noProof/>
          <w:lang w:eastAsia="zh-CN"/>
        </w:rPr>
        <w:t xml:space="preserve">Separate CFRs </w:t>
      </w:r>
      <w:r>
        <w:rPr>
          <w:noProof/>
        </w:rPr>
        <w:t xml:space="preserve">for non-RedCap and RedCap UEs </w:t>
      </w:r>
      <w:r>
        <w:rPr>
          <w:noProof/>
          <w:lang w:eastAsia="zh-CN"/>
        </w:rPr>
        <w:t xml:space="preserve">always having the same location and size as the </w:t>
      </w:r>
      <w:r>
        <w:rPr>
          <w:noProof/>
        </w:rPr>
        <w:t xml:space="preserve">corresponding </w:t>
      </w:r>
      <w:r>
        <w:rPr>
          <w:noProof/>
          <w:lang w:eastAsia="zh-CN"/>
        </w:rPr>
        <w:t xml:space="preserve">initial DL BWP (i.e., </w:t>
      </w:r>
      <w:r>
        <w:rPr>
          <w:noProof/>
        </w:rPr>
        <w:t xml:space="preserve">both are always Case C </w:t>
      </w:r>
      <w:r>
        <w:rPr>
          <w:noProof/>
          <w:lang w:eastAsia="zh-CN"/>
        </w:rPr>
        <w:t>only) is an unreasonable restriction.</w:t>
      </w:r>
    </w:p>
    <w:p w14:paraId="6C3DCBC7" w14:textId="77777777" w:rsidR="00B25EB3" w:rsidRDefault="00B25EB3">
      <w:pPr>
        <w:pStyle w:val="TOC1"/>
        <w:rPr>
          <w:rFonts w:asciiTheme="minorHAnsi" w:eastAsiaTheme="minorEastAsia" w:hAnsiTheme="minorHAnsi" w:cstheme="minorBidi"/>
          <w:noProof/>
          <w:sz w:val="22"/>
        </w:rPr>
      </w:pPr>
      <w:r>
        <w:rPr>
          <w:noProof/>
          <w:lang w:eastAsia="zh-CN"/>
        </w:rPr>
        <w:t>Observation 5.</w:t>
      </w:r>
      <w:r>
        <w:rPr>
          <w:rFonts w:asciiTheme="minorHAnsi" w:eastAsiaTheme="minorEastAsia" w:hAnsiTheme="minorHAnsi" w:cstheme="minorBidi"/>
          <w:noProof/>
          <w:sz w:val="22"/>
        </w:rPr>
        <w:tab/>
      </w:r>
      <w:r>
        <w:rPr>
          <w:noProof/>
          <w:lang w:eastAsia="zh-CN"/>
        </w:rPr>
        <w:t>This TEI enhancement gives option to the networks wanting to support separate MBS broadcast CFR for BW limited UEs, and does not impact the network that does not support it.</w:t>
      </w:r>
    </w:p>
    <w:p w14:paraId="19BF8117" w14:textId="77777777" w:rsidR="00B25EB3" w:rsidRDefault="00B25EB3">
      <w:pPr>
        <w:pStyle w:val="TOC1"/>
        <w:rPr>
          <w:rFonts w:asciiTheme="minorHAnsi" w:eastAsiaTheme="minorEastAsia" w:hAnsiTheme="minorHAnsi" w:cstheme="minorBidi"/>
          <w:noProof/>
          <w:sz w:val="22"/>
        </w:rPr>
      </w:pPr>
      <w:r>
        <w:rPr>
          <w:noProof/>
          <w:lang w:eastAsia="zh-CN"/>
        </w:rPr>
        <w:t>Observation 6.</w:t>
      </w:r>
      <w:r>
        <w:rPr>
          <w:rFonts w:asciiTheme="minorHAnsi" w:eastAsiaTheme="minorEastAsia" w:hAnsiTheme="minorHAnsi" w:cstheme="minorBidi"/>
          <w:noProof/>
          <w:sz w:val="22"/>
        </w:rPr>
        <w:tab/>
      </w:r>
      <w:r>
        <w:rPr>
          <w:noProof/>
          <w:lang w:eastAsia="zh-CN"/>
        </w:rPr>
        <w:t>Based on RAN2 work, SA2 may do further alignment or provide further solutions such as whether to make RAN node aware of service types targeting BW limited devices etc. However, that is outside of the scope of current RAN2 TEI18 discussion.</w:t>
      </w:r>
    </w:p>
    <w:p w14:paraId="62C80321" w14:textId="77777777" w:rsidR="00B25EB3" w:rsidRDefault="00B25EB3">
      <w:pPr>
        <w:pStyle w:val="TOC1"/>
        <w:rPr>
          <w:rFonts w:asciiTheme="minorHAnsi" w:eastAsiaTheme="minorEastAsia" w:hAnsiTheme="minorHAnsi" w:cstheme="minorBidi"/>
          <w:noProof/>
          <w:sz w:val="22"/>
        </w:rPr>
      </w:pPr>
      <w:r>
        <w:rPr>
          <w:noProof/>
          <w:lang w:eastAsia="zh-CN"/>
        </w:rPr>
        <w:t>Observation 7.</w:t>
      </w:r>
      <w:r>
        <w:rPr>
          <w:rFonts w:asciiTheme="minorHAnsi" w:eastAsiaTheme="minorEastAsia" w:hAnsiTheme="minorHAnsi" w:cstheme="minorBidi"/>
          <w:noProof/>
          <w:sz w:val="22"/>
        </w:rPr>
        <w:tab/>
      </w:r>
      <w:r>
        <w:rPr>
          <w:noProof/>
          <w:lang w:eastAsia="zh-CN"/>
        </w:rPr>
        <w:t>Intention is to allow network the option to configure separate MCCH for RedCap UEs if the network chooses when a separate CFR for RedCap UEs is configured.</w:t>
      </w:r>
    </w:p>
    <w:p w14:paraId="2E2CF689" w14:textId="77777777" w:rsidR="00B25EB3" w:rsidRDefault="00B25EB3">
      <w:pPr>
        <w:pStyle w:val="TOC1"/>
        <w:rPr>
          <w:rFonts w:asciiTheme="minorHAnsi" w:eastAsiaTheme="minorEastAsia" w:hAnsiTheme="minorHAnsi" w:cstheme="minorBidi"/>
          <w:noProof/>
          <w:sz w:val="22"/>
        </w:rPr>
      </w:pPr>
      <w:r>
        <w:rPr>
          <w:noProof/>
          <w:lang w:eastAsia="zh-CN"/>
        </w:rPr>
        <w:t>Observation 8.</w:t>
      </w:r>
      <w:r>
        <w:rPr>
          <w:rFonts w:asciiTheme="minorHAnsi" w:eastAsiaTheme="minorEastAsia" w:hAnsiTheme="minorHAnsi" w:cstheme="minorBidi"/>
          <w:noProof/>
          <w:sz w:val="22"/>
        </w:rPr>
        <w:tab/>
      </w:r>
      <w:r>
        <w:rPr>
          <w:noProof/>
          <w:lang w:eastAsia="zh-CN"/>
        </w:rPr>
        <w:t>The TEI proposal is not intended to support using the same PDSCH/PDCCH transmissions for both non-RedCap and RedCap UEs due to different service interests.</w:t>
      </w:r>
    </w:p>
    <w:p w14:paraId="0DFAAEAE" w14:textId="77777777" w:rsidR="00B25EB3" w:rsidRDefault="00B25EB3">
      <w:pPr>
        <w:pStyle w:val="TOC1"/>
        <w:rPr>
          <w:rFonts w:asciiTheme="minorHAnsi" w:eastAsiaTheme="minorEastAsia" w:hAnsiTheme="minorHAnsi" w:cstheme="minorBidi"/>
          <w:noProof/>
          <w:sz w:val="22"/>
        </w:rPr>
      </w:pPr>
      <w:r>
        <w:rPr>
          <w:noProof/>
          <w:lang w:eastAsia="zh-CN"/>
        </w:rPr>
        <w:t>Observation 9.</w:t>
      </w:r>
      <w:r>
        <w:rPr>
          <w:rFonts w:asciiTheme="minorHAnsi" w:eastAsiaTheme="minorEastAsia" w:hAnsiTheme="minorHAnsi" w:cstheme="minorBidi"/>
          <w:noProof/>
          <w:sz w:val="22"/>
        </w:rPr>
        <w:tab/>
      </w:r>
      <w:r>
        <w:rPr>
          <w:noProof/>
          <w:lang w:eastAsia="zh-CN"/>
        </w:rPr>
        <w:t>With introduction of separate CFR for MBS broadcast, it is up to NW to configure overlapping or non-overlapping search spaces between non-RedCap and RedCap UEs.</w:t>
      </w:r>
    </w:p>
    <w:p w14:paraId="650BF292" w14:textId="77777777" w:rsidR="00B25EB3" w:rsidRDefault="00B25EB3">
      <w:pPr>
        <w:pStyle w:val="TOC1"/>
        <w:rPr>
          <w:rFonts w:asciiTheme="minorHAnsi" w:eastAsiaTheme="minorEastAsia" w:hAnsiTheme="minorHAnsi" w:cstheme="minorBidi"/>
          <w:noProof/>
          <w:sz w:val="22"/>
        </w:rPr>
      </w:pPr>
      <w:r>
        <w:rPr>
          <w:noProof/>
          <w:lang w:eastAsia="zh-CN"/>
        </w:rPr>
        <w:t>Observation 10.</w:t>
      </w:r>
      <w:r>
        <w:rPr>
          <w:rFonts w:asciiTheme="minorHAnsi" w:eastAsiaTheme="minorEastAsia" w:hAnsiTheme="minorHAnsi" w:cstheme="minorBidi"/>
          <w:noProof/>
          <w:sz w:val="22"/>
        </w:rPr>
        <w:tab/>
      </w:r>
      <w:r>
        <w:rPr>
          <w:noProof/>
          <w:lang w:eastAsia="zh-CN"/>
        </w:rPr>
        <w:t>eRedCap UEs can also receive PDCCH information from the CFR that would be configured for RedCap UEs. Further PDSCH optimizations for eRedCap is outside of the scope of this proposal.</w:t>
      </w:r>
    </w:p>
    <w:p w14:paraId="1665AF12" w14:textId="77777777" w:rsidR="00B25EB3" w:rsidRDefault="00B25EB3">
      <w:pPr>
        <w:pStyle w:val="TOC1"/>
        <w:rPr>
          <w:rFonts w:asciiTheme="minorHAnsi" w:eastAsiaTheme="minorEastAsia" w:hAnsiTheme="minorHAnsi" w:cstheme="minorBidi"/>
          <w:noProof/>
          <w:sz w:val="22"/>
        </w:rPr>
      </w:pPr>
      <w:r>
        <w:rPr>
          <w:noProof/>
          <w:lang w:eastAsia="zh-CN"/>
        </w:rPr>
        <w:t>Observation 11.</w:t>
      </w:r>
      <w:r>
        <w:rPr>
          <w:rFonts w:asciiTheme="minorHAnsi" w:eastAsiaTheme="minorEastAsia" w:hAnsiTheme="minorHAnsi" w:cstheme="minorBidi"/>
          <w:noProof/>
          <w:sz w:val="22"/>
        </w:rPr>
        <w:tab/>
      </w:r>
      <w:r>
        <w:rPr>
          <w:noProof/>
          <w:lang w:eastAsia="zh-CN"/>
        </w:rPr>
        <w:t>There is no impact to legacy/non-RedCap UEs and no backward compatibility issue.</w:t>
      </w:r>
    </w:p>
    <w:p w14:paraId="55FA0BD2" w14:textId="77777777" w:rsidR="00B25EB3" w:rsidRDefault="00B25EB3">
      <w:pPr>
        <w:pStyle w:val="TOC1"/>
        <w:rPr>
          <w:rFonts w:asciiTheme="minorHAnsi" w:eastAsiaTheme="minorEastAsia" w:hAnsiTheme="minorHAnsi" w:cstheme="minorBidi"/>
          <w:noProof/>
          <w:sz w:val="22"/>
        </w:rPr>
      </w:pPr>
      <w:r>
        <w:rPr>
          <w:noProof/>
          <w:lang w:eastAsia="zh-CN"/>
        </w:rPr>
        <w:t>Observation 12.</w:t>
      </w:r>
      <w:r>
        <w:rPr>
          <w:rFonts w:asciiTheme="minorHAnsi" w:eastAsiaTheme="minorEastAsia" w:hAnsiTheme="minorHAnsi" w:cstheme="minorBidi"/>
          <w:noProof/>
          <w:sz w:val="22"/>
        </w:rPr>
        <w:tab/>
      </w:r>
      <w:r>
        <w:rPr>
          <w:noProof/>
          <w:lang w:eastAsia="zh-CN"/>
        </w:rPr>
        <w:t>RAN1 evaluation is not needed. There are no RAN1 and RAN4 impacts. The proposal impacts only RAN2 specification, as shown in the CR in [7].</w:t>
      </w:r>
    </w:p>
    <w:p w14:paraId="70C53D6D" w14:textId="74A45FA9" w:rsidR="00E84691" w:rsidRPr="00456300" w:rsidRDefault="00E84691" w:rsidP="00E84691">
      <w:pPr>
        <w:jc w:val="both"/>
      </w:pPr>
      <w:r w:rsidRPr="00CF34DF">
        <w:rPr>
          <w:b/>
        </w:rPr>
        <w:fldChar w:fldCharType="end"/>
      </w:r>
    </w:p>
    <w:p w14:paraId="2D5B0AFC" w14:textId="16C339B1" w:rsidR="007F37AA" w:rsidRDefault="008210B0" w:rsidP="008210B0">
      <w:pPr>
        <w:rPr>
          <w:b/>
          <w:bCs/>
          <w:lang w:val="en-GB" w:eastAsia="zh-CN"/>
        </w:rPr>
      </w:pPr>
      <w:r>
        <w:rPr>
          <w:b/>
          <w:bCs/>
          <w:lang w:val="en-GB" w:eastAsia="zh-CN"/>
        </w:rPr>
        <w:t>Proposal 1</w:t>
      </w:r>
      <w:r w:rsidRPr="004E7D7D">
        <w:rPr>
          <w:b/>
          <w:bCs/>
          <w:lang w:val="en-GB" w:eastAsia="zh-CN"/>
        </w:rPr>
        <w:t xml:space="preserve">: </w:t>
      </w:r>
      <w:r w:rsidR="00CE51FC">
        <w:rPr>
          <w:b/>
          <w:bCs/>
          <w:lang w:val="en-GB" w:eastAsia="zh-CN"/>
        </w:rPr>
        <w:t>Agree t</w:t>
      </w:r>
      <w:r w:rsidR="00F005F5">
        <w:rPr>
          <w:b/>
          <w:bCs/>
          <w:lang w:val="en-GB" w:eastAsia="zh-CN"/>
        </w:rPr>
        <w:t>he Rel-18 RRC</w:t>
      </w:r>
      <w:r w:rsidR="00CE51FC">
        <w:rPr>
          <w:b/>
          <w:bCs/>
          <w:lang w:val="en-GB" w:eastAsia="zh-CN"/>
        </w:rPr>
        <w:t xml:space="preserve"> CR in [</w:t>
      </w:r>
      <w:r w:rsidR="00162234">
        <w:rPr>
          <w:b/>
          <w:bCs/>
          <w:lang w:val="en-GB" w:eastAsia="zh-CN"/>
        </w:rPr>
        <w:t>7</w:t>
      </w:r>
      <w:r w:rsidR="00CE51FC">
        <w:rPr>
          <w:b/>
          <w:bCs/>
          <w:lang w:val="en-GB" w:eastAsia="zh-CN"/>
        </w:rPr>
        <w:t>]</w:t>
      </w:r>
      <w:r w:rsidRPr="004E7D7D">
        <w:rPr>
          <w:b/>
          <w:bCs/>
          <w:lang w:val="en-GB" w:eastAsia="zh-CN"/>
        </w:rPr>
        <w:t>.</w:t>
      </w:r>
    </w:p>
    <w:p w14:paraId="353FD563" w14:textId="77777777" w:rsidR="00F721F9" w:rsidRDefault="00F721F9" w:rsidP="008210B0">
      <w:pPr>
        <w:rPr>
          <w:lang w:val="en-GB" w:eastAsia="zh-CN"/>
        </w:rPr>
      </w:pPr>
    </w:p>
    <w:p w14:paraId="4091BE65" w14:textId="2C550343" w:rsidR="00F721F9" w:rsidRDefault="00F721F9" w:rsidP="00F721F9">
      <w:pPr>
        <w:pStyle w:val="Heading1"/>
        <w:jc w:val="both"/>
      </w:pPr>
      <w:r>
        <w:t>References</w:t>
      </w:r>
    </w:p>
    <w:p w14:paraId="546AF628" w14:textId="2F4AA6E2" w:rsidR="00F721F9" w:rsidRDefault="00F721F9" w:rsidP="00B25EB3">
      <w:pPr>
        <w:spacing w:after="0" w:line="360" w:lineRule="auto"/>
      </w:pPr>
      <w:r>
        <w:t xml:space="preserve">[1] </w:t>
      </w:r>
      <w:hyperlink r:id="rId16" w:history="1">
        <w:r>
          <w:rPr>
            <w:rStyle w:val="Hyperlink"/>
          </w:rPr>
          <w:t>R2-2300797</w:t>
        </w:r>
      </w:hyperlink>
      <w:r w:rsidRPr="00CB63B4">
        <w:tab/>
        <w:t>RedCap CFR for MBS broadcast</w:t>
      </w:r>
      <w:r w:rsidR="00B25EB3">
        <w:t xml:space="preserve">, </w:t>
      </w:r>
      <w:r w:rsidRPr="00CB63B4">
        <w:t>Qualcomm Incorporated, Ericsson, Verizon, FirstNet</w:t>
      </w:r>
      <w:r w:rsidR="00B25EB3">
        <w:t>, RAN2#121, February 2023</w:t>
      </w:r>
    </w:p>
    <w:p w14:paraId="1BBC1D6A" w14:textId="6C55750E" w:rsidR="00F721F9" w:rsidRDefault="00F721F9" w:rsidP="00B25EB3">
      <w:pPr>
        <w:pStyle w:val="Doc-title"/>
        <w:spacing w:line="360" w:lineRule="auto"/>
      </w:pPr>
      <w:r>
        <w:t xml:space="preserve">[2] </w:t>
      </w:r>
      <w:hyperlink r:id="rId17" w:history="1">
        <w:r>
          <w:rPr>
            <w:rStyle w:val="Hyperlink"/>
          </w:rPr>
          <w:t>R2-2302495</w:t>
        </w:r>
      </w:hyperlink>
      <w:r>
        <w:tab/>
        <w:t>Discusssion on impact of MBS Broadcast CFR for Redcap UE</w:t>
      </w:r>
      <w:r w:rsidR="00B25EB3">
        <w:t xml:space="preserve">, </w:t>
      </w:r>
      <w:r>
        <w:t>NEC</w:t>
      </w:r>
      <w:r w:rsidR="00B25EB3">
        <w:t>, RAN2#121bis-e, April 2023</w:t>
      </w:r>
    </w:p>
    <w:p w14:paraId="1AC12E92" w14:textId="074C50B3" w:rsidR="00F721F9" w:rsidRDefault="00F721F9" w:rsidP="00B25EB3">
      <w:pPr>
        <w:pStyle w:val="Doc-title"/>
        <w:spacing w:line="360" w:lineRule="auto"/>
      </w:pPr>
      <w:r>
        <w:t xml:space="preserve">[3] </w:t>
      </w:r>
      <w:hyperlink r:id="rId18" w:history="1">
        <w:r>
          <w:rPr>
            <w:rStyle w:val="Hyperlink"/>
          </w:rPr>
          <w:t>R2-2304061</w:t>
        </w:r>
      </w:hyperlink>
      <w:r>
        <w:tab/>
        <w:t>RedCap CFR for MBS Broadcast</w:t>
      </w:r>
      <w:r w:rsidR="00B25EB3">
        <w:t xml:space="preserve">, </w:t>
      </w:r>
      <w:r>
        <w:t>Nokia, Nokia Shanghai Bell</w:t>
      </w:r>
      <w:r w:rsidR="00B25EB3">
        <w:t>, RAN2#121bis-e, April 2023</w:t>
      </w:r>
    </w:p>
    <w:p w14:paraId="00246053" w14:textId="13FA9808" w:rsidR="00F721F9" w:rsidRDefault="00F721F9" w:rsidP="00B25EB3">
      <w:pPr>
        <w:pStyle w:val="Doc-title"/>
        <w:spacing w:line="360" w:lineRule="auto"/>
      </w:pPr>
      <w:r>
        <w:t xml:space="preserve">[4] </w:t>
      </w:r>
      <w:hyperlink r:id="rId19" w:history="1">
        <w:r>
          <w:rPr>
            <w:rStyle w:val="Hyperlink"/>
          </w:rPr>
          <w:t>R2-2303972</w:t>
        </w:r>
      </w:hyperlink>
      <w:r>
        <w:tab/>
        <w:t>Discussion on the seperated CFR for Redcap UE</w:t>
      </w:r>
      <w:r w:rsidR="00B25EB3">
        <w:t xml:space="preserve">, </w:t>
      </w:r>
      <w:r>
        <w:t>Huawei, CBN, HiSilicon</w:t>
      </w:r>
      <w:r w:rsidR="00B25EB3">
        <w:t>,</w:t>
      </w:r>
      <w:r w:rsidR="00B25EB3" w:rsidRPr="00B25EB3">
        <w:t xml:space="preserve"> </w:t>
      </w:r>
      <w:r w:rsidR="00B25EB3">
        <w:t>RAN2#121bis-e, April 2023</w:t>
      </w:r>
    </w:p>
    <w:p w14:paraId="43F237EF" w14:textId="68A1CA65" w:rsidR="006A5B16" w:rsidRDefault="006A5B16" w:rsidP="00B25EB3">
      <w:pPr>
        <w:spacing w:after="0" w:line="360" w:lineRule="auto"/>
        <w:rPr>
          <w:lang w:val="en-GB" w:eastAsia="en-GB"/>
        </w:rPr>
      </w:pPr>
      <w:r>
        <w:rPr>
          <w:lang w:val="en-GB" w:eastAsia="en-GB"/>
        </w:rPr>
        <w:t xml:space="preserve">[5] </w:t>
      </w:r>
      <w:hyperlink r:id="rId20" w:history="1">
        <w:r w:rsidRPr="004D079F">
          <w:rPr>
            <w:rStyle w:val="Hyperlink"/>
            <w:lang w:val="en-GB" w:eastAsia="zh-CN"/>
          </w:rPr>
          <w:t>S2-2211458</w:t>
        </w:r>
      </w:hyperlink>
      <w:r>
        <w:rPr>
          <w:lang w:val="en-GB" w:eastAsia="en-GB"/>
        </w:rPr>
        <w:t xml:space="preserve"> </w:t>
      </w:r>
      <w:r w:rsidRPr="00D7188A">
        <w:rPr>
          <w:lang w:val="en-GB" w:eastAsia="en-GB"/>
        </w:rPr>
        <w:t>New WID on Architectural enhancements for 5G multicast-broadcast services Phase 2 (5MBS_Ph2)</w:t>
      </w:r>
      <w:r>
        <w:rPr>
          <w:lang w:val="en-GB" w:eastAsia="en-GB"/>
        </w:rPr>
        <w:t>, Huawei, CBN, SA2#154, Nov 2022</w:t>
      </w:r>
    </w:p>
    <w:p w14:paraId="7DA65A60" w14:textId="05071834" w:rsidR="00F721F9" w:rsidRDefault="00F721F9" w:rsidP="00B25EB3">
      <w:pPr>
        <w:pStyle w:val="Doc-title"/>
        <w:spacing w:line="360" w:lineRule="auto"/>
      </w:pPr>
      <w:r>
        <w:t>[</w:t>
      </w:r>
      <w:r w:rsidR="006A5B16">
        <w:t>6</w:t>
      </w:r>
      <w:r>
        <w:t xml:space="preserve">] </w:t>
      </w:r>
      <w:hyperlink r:id="rId21" w:history="1">
        <w:r>
          <w:rPr>
            <w:rStyle w:val="Hyperlink"/>
          </w:rPr>
          <w:t>R2-2301162</w:t>
        </w:r>
      </w:hyperlink>
      <w:r w:rsidRPr="00CB63B4">
        <w:tab/>
        <w:t>PTM configuration and mobility for multicast reception in RRC_INACTIVE</w:t>
      </w:r>
      <w:r w:rsidR="00B25EB3">
        <w:t xml:space="preserve">, </w:t>
      </w:r>
      <w:r w:rsidR="00B25EB3" w:rsidRPr="00CB63B4">
        <w:t>Huawei, HiSilicon</w:t>
      </w:r>
      <w:r w:rsidR="00B25EB3">
        <w:t>, RAN2#121, February 2023</w:t>
      </w:r>
    </w:p>
    <w:bookmarkEnd w:id="186"/>
    <w:p w14:paraId="360F3B41" w14:textId="69790C53" w:rsidR="00162234" w:rsidRDefault="00162234" w:rsidP="00B25EB3">
      <w:pPr>
        <w:spacing w:after="0" w:line="360" w:lineRule="auto"/>
        <w:rPr>
          <w:lang w:val="en-GB" w:eastAsia="en-GB"/>
        </w:rPr>
      </w:pPr>
      <w:r>
        <w:rPr>
          <w:lang w:val="en-GB" w:eastAsia="en-GB"/>
        </w:rPr>
        <w:t xml:space="preserve">[7] </w:t>
      </w:r>
      <w:hyperlink r:id="rId22" w:history="1">
        <w:r w:rsidR="00B25EB3" w:rsidRPr="00E50635">
          <w:rPr>
            <w:rStyle w:val="Hyperlink"/>
            <w:lang w:val="en-GB" w:eastAsia="en-GB"/>
          </w:rPr>
          <w:t>R2-230595</w:t>
        </w:r>
        <w:r w:rsidR="00E50635" w:rsidRPr="00E50635">
          <w:rPr>
            <w:rStyle w:val="Hyperlink"/>
            <w:lang w:val="en-GB" w:eastAsia="en-GB"/>
          </w:rPr>
          <w:t>5</w:t>
        </w:r>
      </w:hyperlink>
      <w:r w:rsidR="00280B93">
        <w:rPr>
          <w:lang w:val="en-GB" w:eastAsia="en-GB"/>
        </w:rPr>
        <w:tab/>
      </w:r>
      <w:r w:rsidR="001324CE" w:rsidRPr="001324CE">
        <w:rPr>
          <w:lang w:val="en-GB" w:eastAsia="en-GB"/>
        </w:rPr>
        <w:t>RedCap CFR for MBS broadcast [RedCapMBS_Bcast]</w:t>
      </w:r>
      <w:r w:rsidR="001324CE">
        <w:rPr>
          <w:lang w:val="en-GB" w:eastAsia="en-GB"/>
        </w:rPr>
        <w:t xml:space="preserve">, </w:t>
      </w:r>
      <w:r>
        <w:rPr>
          <w:lang w:val="en-GB" w:eastAsia="en-GB"/>
        </w:rPr>
        <w:t xml:space="preserve">Rel-18 CR for </w:t>
      </w:r>
      <w:r w:rsidR="00F6265E">
        <w:rPr>
          <w:lang w:val="en-GB" w:eastAsia="en-GB"/>
        </w:rPr>
        <w:t xml:space="preserve">TS </w:t>
      </w:r>
      <w:r>
        <w:rPr>
          <w:lang w:val="en-GB" w:eastAsia="en-GB"/>
        </w:rPr>
        <w:t>38.331</w:t>
      </w:r>
      <w:r w:rsidR="00B25EB3">
        <w:rPr>
          <w:lang w:val="en-GB" w:eastAsia="en-GB"/>
        </w:rPr>
        <w:t xml:space="preserve">, </w:t>
      </w:r>
      <w:r w:rsidR="00B25EB3" w:rsidRPr="00CB63B4">
        <w:t>Qualcomm Incorporated, Ericsson, Verizon, FirstNet</w:t>
      </w:r>
      <w:r w:rsidR="00B25EB3">
        <w:t>, RAN2#122, May 2023</w:t>
      </w:r>
    </w:p>
    <w:p w14:paraId="3713C9AD" w14:textId="77777777" w:rsidR="00D7188A" w:rsidRPr="007F37AA" w:rsidRDefault="00D7188A">
      <w:pPr>
        <w:rPr>
          <w:lang w:val="en-GB" w:eastAsia="en-GB"/>
        </w:rPr>
      </w:pPr>
    </w:p>
    <w:sectPr w:rsidR="00D7188A" w:rsidRPr="007F37AA" w:rsidSect="00B016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43ED"/>
    <w:multiLevelType w:val="hybridMultilevel"/>
    <w:tmpl w:val="B1105CEA"/>
    <w:lvl w:ilvl="0" w:tplc="944CACE0">
      <w:start w:val="10"/>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A43F72"/>
    <w:multiLevelType w:val="hybridMultilevel"/>
    <w:tmpl w:val="6442A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4F0DE1"/>
    <w:multiLevelType w:val="hybridMultilevel"/>
    <w:tmpl w:val="583679FC"/>
    <w:lvl w:ilvl="0" w:tplc="2DCC7080">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C4A03"/>
    <w:multiLevelType w:val="hybridMultilevel"/>
    <w:tmpl w:val="344CC252"/>
    <w:lvl w:ilvl="0" w:tplc="1C16E64A">
      <w:start w:val="10"/>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5E58DC"/>
    <w:multiLevelType w:val="hybridMultilevel"/>
    <w:tmpl w:val="83B8BBD4"/>
    <w:lvl w:ilvl="0" w:tplc="57944C82">
      <w:start w:val="4"/>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7E630C"/>
    <w:multiLevelType w:val="hybridMultilevel"/>
    <w:tmpl w:val="360E30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7461111">
    <w:abstractNumId w:val="4"/>
  </w:num>
  <w:num w:numId="2" w16cid:durableId="2077122252">
    <w:abstractNumId w:val="9"/>
  </w:num>
  <w:num w:numId="3" w16cid:durableId="852575793">
    <w:abstractNumId w:val="1"/>
  </w:num>
  <w:num w:numId="4" w16cid:durableId="132793329">
    <w:abstractNumId w:val="5"/>
  </w:num>
  <w:num w:numId="5" w16cid:durableId="207689892">
    <w:abstractNumId w:val="8"/>
  </w:num>
  <w:num w:numId="6" w16cid:durableId="1975982172">
    <w:abstractNumId w:val="4"/>
  </w:num>
  <w:num w:numId="7" w16cid:durableId="540482889">
    <w:abstractNumId w:val="4"/>
  </w:num>
  <w:num w:numId="8" w16cid:durableId="416639864">
    <w:abstractNumId w:val="4"/>
  </w:num>
  <w:num w:numId="9" w16cid:durableId="2067529736">
    <w:abstractNumId w:val="4"/>
  </w:num>
  <w:num w:numId="10" w16cid:durableId="139538614">
    <w:abstractNumId w:val="6"/>
  </w:num>
  <w:num w:numId="11" w16cid:durableId="1534803434">
    <w:abstractNumId w:val="4"/>
  </w:num>
  <w:num w:numId="12" w16cid:durableId="1586501619">
    <w:abstractNumId w:val="4"/>
  </w:num>
  <w:num w:numId="13" w16cid:durableId="1936941611">
    <w:abstractNumId w:val="4"/>
  </w:num>
  <w:num w:numId="14" w16cid:durableId="1522429773">
    <w:abstractNumId w:val="4"/>
  </w:num>
  <w:num w:numId="15" w16cid:durableId="1837453280">
    <w:abstractNumId w:val="4"/>
  </w:num>
  <w:num w:numId="16" w16cid:durableId="96877735">
    <w:abstractNumId w:val="4"/>
  </w:num>
  <w:num w:numId="17" w16cid:durableId="29914110">
    <w:abstractNumId w:val="4"/>
  </w:num>
  <w:num w:numId="18" w16cid:durableId="65736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3319886">
    <w:abstractNumId w:val="4"/>
  </w:num>
  <w:num w:numId="20" w16cid:durableId="960651094">
    <w:abstractNumId w:val="4"/>
  </w:num>
  <w:num w:numId="21" w16cid:durableId="1349408757">
    <w:abstractNumId w:val="2"/>
  </w:num>
  <w:num w:numId="22" w16cid:durableId="441459435">
    <w:abstractNumId w:val="2"/>
  </w:num>
  <w:num w:numId="23" w16cid:durableId="1740902747">
    <w:abstractNumId w:val="2"/>
  </w:num>
  <w:num w:numId="24" w16cid:durableId="872692624">
    <w:abstractNumId w:val="2"/>
  </w:num>
  <w:num w:numId="25" w16cid:durableId="660231368">
    <w:abstractNumId w:val="2"/>
  </w:num>
  <w:num w:numId="26" w16cid:durableId="1825928958">
    <w:abstractNumId w:val="2"/>
  </w:num>
  <w:num w:numId="27" w16cid:durableId="956909470">
    <w:abstractNumId w:val="2"/>
  </w:num>
  <w:num w:numId="28" w16cid:durableId="396052365">
    <w:abstractNumId w:val="2"/>
  </w:num>
  <w:num w:numId="29" w16cid:durableId="1393887194">
    <w:abstractNumId w:val="2"/>
  </w:num>
  <w:num w:numId="30" w16cid:durableId="1224029285">
    <w:abstractNumId w:val="2"/>
  </w:num>
  <w:num w:numId="31" w16cid:durableId="1335721828">
    <w:abstractNumId w:val="2"/>
  </w:num>
  <w:num w:numId="32" w16cid:durableId="1459835819">
    <w:abstractNumId w:val="2"/>
  </w:num>
  <w:num w:numId="33" w16cid:durableId="1994793377">
    <w:abstractNumId w:val="7"/>
  </w:num>
  <w:num w:numId="34" w16cid:durableId="31537766">
    <w:abstractNumId w:val="3"/>
  </w:num>
  <w:num w:numId="35" w16cid:durableId="56533530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oNotDisplayPageBoundaries/>
  <w:defaultTabStop w:val="720"/>
  <w:characterSpacingControl w:val="doNotCompress"/>
  <w:hdrShapeDefaults>
    <o:shapedefaults v:ext="edit" spidmax="7372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6F65"/>
    <w:rsid w:val="00020287"/>
    <w:rsid w:val="00020FFE"/>
    <w:rsid w:val="0002181B"/>
    <w:rsid w:val="00027BEA"/>
    <w:rsid w:val="000343D3"/>
    <w:rsid w:val="000362CF"/>
    <w:rsid w:val="0004162A"/>
    <w:rsid w:val="000464BA"/>
    <w:rsid w:val="00046539"/>
    <w:rsid w:val="0004760F"/>
    <w:rsid w:val="00050944"/>
    <w:rsid w:val="00052FDE"/>
    <w:rsid w:val="00054991"/>
    <w:rsid w:val="000559F7"/>
    <w:rsid w:val="00056325"/>
    <w:rsid w:val="000569A1"/>
    <w:rsid w:val="0005707A"/>
    <w:rsid w:val="00061674"/>
    <w:rsid w:val="00063945"/>
    <w:rsid w:val="00064C83"/>
    <w:rsid w:val="00064E9C"/>
    <w:rsid w:val="000677EA"/>
    <w:rsid w:val="00070486"/>
    <w:rsid w:val="00070C3F"/>
    <w:rsid w:val="0007655C"/>
    <w:rsid w:val="00080B58"/>
    <w:rsid w:val="00080D29"/>
    <w:rsid w:val="00081027"/>
    <w:rsid w:val="0008686B"/>
    <w:rsid w:val="000912D2"/>
    <w:rsid w:val="0009297A"/>
    <w:rsid w:val="00095412"/>
    <w:rsid w:val="0009603A"/>
    <w:rsid w:val="00097515"/>
    <w:rsid w:val="000A091E"/>
    <w:rsid w:val="000A20E0"/>
    <w:rsid w:val="000A360E"/>
    <w:rsid w:val="000A5CE0"/>
    <w:rsid w:val="000A7088"/>
    <w:rsid w:val="000A7328"/>
    <w:rsid w:val="000A787E"/>
    <w:rsid w:val="000B2AED"/>
    <w:rsid w:val="000B47D4"/>
    <w:rsid w:val="000B593C"/>
    <w:rsid w:val="000C05EF"/>
    <w:rsid w:val="000C0661"/>
    <w:rsid w:val="000C2CCE"/>
    <w:rsid w:val="000C3430"/>
    <w:rsid w:val="000C4330"/>
    <w:rsid w:val="000C6C63"/>
    <w:rsid w:val="000D1253"/>
    <w:rsid w:val="000D2C35"/>
    <w:rsid w:val="000E08F8"/>
    <w:rsid w:val="000E1A90"/>
    <w:rsid w:val="000E2DC8"/>
    <w:rsid w:val="000E47A9"/>
    <w:rsid w:val="000E6807"/>
    <w:rsid w:val="000E776C"/>
    <w:rsid w:val="000F2D1B"/>
    <w:rsid w:val="00104ACF"/>
    <w:rsid w:val="00104B6A"/>
    <w:rsid w:val="00104C28"/>
    <w:rsid w:val="001065E3"/>
    <w:rsid w:val="001069AD"/>
    <w:rsid w:val="00106C7C"/>
    <w:rsid w:val="00107382"/>
    <w:rsid w:val="001119D7"/>
    <w:rsid w:val="00111AA3"/>
    <w:rsid w:val="00113632"/>
    <w:rsid w:val="00116F90"/>
    <w:rsid w:val="00116FEC"/>
    <w:rsid w:val="00120851"/>
    <w:rsid w:val="00120D47"/>
    <w:rsid w:val="00122AD2"/>
    <w:rsid w:val="00124683"/>
    <w:rsid w:val="001264A2"/>
    <w:rsid w:val="001277AC"/>
    <w:rsid w:val="00127D2C"/>
    <w:rsid w:val="001308CD"/>
    <w:rsid w:val="00130F86"/>
    <w:rsid w:val="00131FBE"/>
    <w:rsid w:val="001324CE"/>
    <w:rsid w:val="00135810"/>
    <w:rsid w:val="00135EC3"/>
    <w:rsid w:val="0013686C"/>
    <w:rsid w:val="00136C0C"/>
    <w:rsid w:val="001405E9"/>
    <w:rsid w:val="00141033"/>
    <w:rsid w:val="001412DA"/>
    <w:rsid w:val="001413EC"/>
    <w:rsid w:val="00141635"/>
    <w:rsid w:val="001418FF"/>
    <w:rsid w:val="001434ED"/>
    <w:rsid w:val="00143DE0"/>
    <w:rsid w:val="001460AC"/>
    <w:rsid w:val="00147469"/>
    <w:rsid w:val="00147E07"/>
    <w:rsid w:val="00150EAC"/>
    <w:rsid w:val="0015199E"/>
    <w:rsid w:val="00157907"/>
    <w:rsid w:val="00161F73"/>
    <w:rsid w:val="00162234"/>
    <w:rsid w:val="00162610"/>
    <w:rsid w:val="00164767"/>
    <w:rsid w:val="001648FB"/>
    <w:rsid w:val="001659F2"/>
    <w:rsid w:val="00172231"/>
    <w:rsid w:val="00172C20"/>
    <w:rsid w:val="00177D90"/>
    <w:rsid w:val="0018431E"/>
    <w:rsid w:val="001845B1"/>
    <w:rsid w:val="00191B43"/>
    <w:rsid w:val="00191C5C"/>
    <w:rsid w:val="001924B7"/>
    <w:rsid w:val="001924EE"/>
    <w:rsid w:val="00192610"/>
    <w:rsid w:val="00193754"/>
    <w:rsid w:val="00194E7F"/>
    <w:rsid w:val="001A241E"/>
    <w:rsid w:val="001A3300"/>
    <w:rsid w:val="001A4C57"/>
    <w:rsid w:val="001A7903"/>
    <w:rsid w:val="001A7BB7"/>
    <w:rsid w:val="001B1926"/>
    <w:rsid w:val="001B241A"/>
    <w:rsid w:val="001B4219"/>
    <w:rsid w:val="001B5A6D"/>
    <w:rsid w:val="001C0ADE"/>
    <w:rsid w:val="001C6BCF"/>
    <w:rsid w:val="001D01C0"/>
    <w:rsid w:val="001D54FA"/>
    <w:rsid w:val="001D5744"/>
    <w:rsid w:val="001D5EC7"/>
    <w:rsid w:val="001E64AA"/>
    <w:rsid w:val="001E6A9C"/>
    <w:rsid w:val="001F13E9"/>
    <w:rsid w:val="001F5CA1"/>
    <w:rsid w:val="00200725"/>
    <w:rsid w:val="002009DE"/>
    <w:rsid w:val="002013B3"/>
    <w:rsid w:val="00210E71"/>
    <w:rsid w:val="002114D0"/>
    <w:rsid w:val="00211629"/>
    <w:rsid w:val="00212767"/>
    <w:rsid w:val="002129BC"/>
    <w:rsid w:val="00212F9D"/>
    <w:rsid w:val="00215375"/>
    <w:rsid w:val="00215AB2"/>
    <w:rsid w:val="00217ECC"/>
    <w:rsid w:val="00225C8F"/>
    <w:rsid w:val="00225E2B"/>
    <w:rsid w:val="00226C55"/>
    <w:rsid w:val="0022720C"/>
    <w:rsid w:val="00232FED"/>
    <w:rsid w:val="0023429F"/>
    <w:rsid w:val="002351BB"/>
    <w:rsid w:val="00236881"/>
    <w:rsid w:val="00237DA0"/>
    <w:rsid w:val="00241371"/>
    <w:rsid w:val="00241971"/>
    <w:rsid w:val="0024337C"/>
    <w:rsid w:val="00244267"/>
    <w:rsid w:val="002500A8"/>
    <w:rsid w:val="00250587"/>
    <w:rsid w:val="00260EC7"/>
    <w:rsid w:val="00261660"/>
    <w:rsid w:val="002636E0"/>
    <w:rsid w:val="002672A7"/>
    <w:rsid w:val="00270229"/>
    <w:rsid w:val="002733D0"/>
    <w:rsid w:val="00273C32"/>
    <w:rsid w:val="00274E81"/>
    <w:rsid w:val="00280B93"/>
    <w:rsid w:val="00281BCA"/>
    <w:rsid w:val="00283532"/>
    <w:rsid w:val="00283E2E"/>
    <w:rsid w:val="00286831"/>
    <w:rsid w:val="0028711E"/>
    <w:rsid w:val="00287BA3"/>
    <w:rsid w:val="00290477"/>
    <w:rsid w:val="002946C8"/>
    <w:rsid w:val="002950E1"/>
    <w:rsid w:val="00295270"/>
    <w:rsid w:val="00296299"/>
    <w:rsid w:val="00297106"/>
    <w:rsid w:val="002971AA"/>
    <w:rsid w:val="002A0E78"/>
    <w:rsid w:val="002A0F74"/>
    <w:rsid w:val="002A16F8"/>
    <w:rsid w:val="002A2E4B"/>
    <w:rsid w:val="002A2E7B"/>
    <w:rsid w:val="002A70F0"/>
    <w:rsid w:val="002B1EE7"/>
    <w:rsid w:val="002B2807"/>
    <w:rsid w:val="002C1EF6"/>
    <w:rsid w:val="002C2A14"/>
    <w:rsid w:val="002C4082"/>
    <w:rsid w:val="002C44C5"/>
    <w:rsid w:val="002C6AEE"/>
    <w:rsid w:val="002D3C0C"/>
    <w:rsid w:val="002E0414"/>
    <w:rsid w:val="002E083F"/>
    <w:rsid w:val="002E1A79"/>
    <w:rsid w:val="002E4760"/>
    <w:rsid w:val="002F3825"/>
    <w:rsid w:val="002F4578"/>
    <w:rsid w:val="002F61AC"/>
    <w:rsid w:val="002F703D"/>
    <w:rsid w:val="00306D5D"/>
    <w:rsid w:val="003079E4"/>
    <w:rsid w:val="00310765"/>
    <w:rsid w:val="00311F69"/>
    <w:rsid w:val="00314A99"/>
    <w:rsid w:val="00315E62"/>
    <w:rsid w:val="00321A47"/>
    <w:rsid w:val="00322341"/>
    <w:rsid w:val="00324C91"/>
    <w:rsid w:val="00325700"/>
    <w:rsid w:val="003263D6"/>
    <w:rsid w:val="00326D6F"/>
    <w:rsid w:val="0032761C"/>
    <w:rsid w:val="0033189C"/>
    <w:rsid w:val="00336C95"/>
    <w:rsid w:val="0034374B"/>
    <w:rsid w:val="00352BFE"/>
    <w:rsid w:val="00353D2C"/>
    <w:rsid w:val="0035547C"/>
    <w:rsid w:val="00361092"/>
    <w:rsid w:val="00362209"/>
    <w:rsid w:val="003656BF"/>
    <w:rsid w:val="003730EF"/>
    <w:rsid w:val="0037552C"/>
    <w:rsid w:val="0037629E"/>
    <w:rsid w:val="0037719E"/>
    <w:rsid w:val="003803D0"/>
    <w:rsid w:val="00383177"/>
    <w:rsid w:val="00387975"/>
    <w:rsid w:val="00393247"/>
    <w:rsid w:val="00394296"/>
    <w:rsid w:val="00395015"/>
    <w:rsid w:val="003A4DE1"/>
    <w:rsid w:val="003A5C51"/>
    <w:rsid w:val="003A6163"/>
    <w:rsid w:val="003A6CE8"/>
    <w:rsid w:val="003B2E02"/>
    <w:rsid w:val="003B3B77"/>
    <w:rsid w:val="003B5CD6"/>
    <w:rsid w:val="003C1556"/>
    <w:rsid w:val="003C1C5D"/>
    <w:rsid w:val="003C50C2"/>
    <w:rsid w:val="003D09AA"/>
    <w:rsid w:val="003D38CE"/>
    <w:rsid w:val="003D49F3"/>
    <w:rsid w:val="003D6DE7"/>
    <w:rsid w:val="003D7733"/>
    <w:rsid w:val="003E317F"/>
    <w:rsid w:val="003E7AF9"/>
    <w:rsid w:val="003F1487"/>
    <w:rsid w:val="003F1522"/>
    <w:rsid w:val="003F191A"/>
    <w:rsid w:val="003F2284"/>
    <w:rsid w:val="003F30D6"/>
    <w:rsid w:val="003F42CF"/>
    <w:rsid w:val="003F697E"/>
    <w:rsid w:val="003F7F9E"/>
    <w:rsid w:val="0040103E"/>
    <w:rsid w:val="00401136"/>
    <w:rsid w:val="00403769"/>
    <w:rsid w:val="00406447"/>
    <w:rsid w:val="004074EE"/>
    <w:rsid w:val="004077CE"/>
    <w:rsid w:val="00410A01"/>
    <w:rsid w:val="00411F7D"/>
    <w:rsid w:val="00412CF8"/>
    <w:rsid w:val="004132AD"/>
    <w:rsid w:val="00413B0F"/>
    <w:rsid w:val="004143F1"/>
    <w:rsid w:val="00415988"/>
    <w:rsid w:val="004163CF"/>
    <w:rsid w:val="0041785F"/>
    <w:rsid w:val="00432CCD"/>
    <w:rsid w:val="00432CE1"/>
    <w:rsid w:val="00434E88"/>
    <w:rsid w:val="0043515D"/>
    <w:rsid w:val="004360A4"/>
    <w:rsid w:val="0043788C"/>
    <w:rsid w:val="00445733"/>
    <w:rsid w:val="00445F25"/>
    <w:rsid w:val="00445FD8"/>
    <w:rsid w:val="00446BDF"/>
    <w:rsid w:val="00447C05"/>
    <w:rsid w:val="00451134"/>
    <w:rsid w:val="00451A3A"/>
    <w:rsid w:val="00455C91"/>
    <w:rsid w:val="004573FC"/>
    <w:rsid w:val="0046148E"/>
    <w:rsid w:val="0046229A"/>
    <w:rsid w:val="00462E26"/>
    <w:rsid w:val="00463E78"/>
    <w:rsid w:val="00464146"/>
    <w:rsid w:val="00465DAE"/>
    <w:rsid w:val="004661AB"/>
    <w:rsid w:val="0047097D"/>
    <w:rsid w:val="00471590"/>
    <w:rsid w:val="00482878"/>
    <w:rsid w:val="0048287D"/>
    <w:rsid w:val="0048475F"/>
    <w:rsid w:val="00491971"/>
    <w:rsid w:val="00491C79"/>
    <w:rsid w:val="004976F2"/>
    <w:rsid w:val="004A5FD9"/>
    <w:rsid w:val="004A7071"/>
    <w:rsid w:val="004B0216"/>
    <w:rsid w:val="004B10DE"/>
    <w:rsid w:val="004B17E2"/>
    <w:rsid w:val="004B3456"/>
    <w:rsid w:val="004B39D0"/>
    <w:rsid w:val="004B4D17"/>
    <w:rsid w:val="004B6AA1"/>
    <w:rsid w:val="004C19F5"/>
    <w:rsid w:val="004C38C3"/>
    <w:rsid w:val="004C563D"/>
    <w:rsid w:val="004C7383"/>
    <w:rsid w:val="004C74AF"/>
    <w:rsid w:val="004D079F"/>
    <w:rsid w:val="004D10CC"/>
    <w:rsid w:val="004D1CEB"/>
    <w:rsid w:val="004D68A9"/>
    <w:rsid w:val="004E002D"/>
    <w:rsid w:val="004E0740"/>
    <w:rsid w:val="004E135B"/>
    <w:rsid w:val="004E26A8"/>
    <w:rsid w:val="004E2910"/>
    <w:rsid w:val="004E4674"/>
    <w:rsid w:val="004E548A"/>
    <w:rsid w:val="004E6777"/>
    <w:rsid w:val="004E7D7D"/>
    <w:rsid w:val="004F149C"/>
    <w:rsid w:val="004F4854"/>
    <w:rsid w:val="004F6067"/>
    <w:rsid w:val="004F62E1"/>
    <w:rsid w:val="0050109B"/>
    <w:rsid w:val="0050273A"/>
    <w:rsid w:val="00502AD4"/>
    <w:rsid w:val="00505AC7"/>
    <w:rsid w:val="00507000"/>
    <w:rsid w:val="005073E2"/>
    <w:rsid w:val="00510DAC"/>
    <w:rsid w:val="00513A0A"/>
    <w:rsid w:val="00514C2F"/>
    <w:rsid w:val="00516650"/>
    <w:rsid w:val="0051782B"/>
    <w:rsid w:val="00517B15"/>
    <w:rsid w:val="0052219A"/>
    <w:rsid w:val="00522CAB"/>
    <w:rsid w:val="005241C8"/>
    <w:rsid w:val="0052581A"/>
    <w:rsid w:val="00532DB1"/>
    <w:rsid w:val="0054006B"/>
    <w:rsid w:val="00540EEF"/>
    <w:rsid w:val="00542513"/>
    <w:rsid w:val="005433FA"/>
    <w:rsid w:val="00545B4A"/>
    <w:rsid w:val="00545B6C"/>
    <w:rsid w:val="00552732"/>
    <w:rsid w:val="00555E44"/>
    <w:rsid w:val="00555E9B"/>
    <w:rsid w:val="005575FA"/>
    <w:rsid w:val="00560550"/>
    <w:rsid w:val="00561DB3"/>
    <w:rsid w:val="00563A58"/>
    <w:rsid w:val="00564D25"/>
    <w:rsid w:val="00566CF0"/>
    <w:rsid w:val="00570A50"/>
    <w:rsid w:val="005722BD"/>
    <w:rsid w:val="005728A2"/>
    <w:rsid w:val="00573201"/>
    <w:rsid w:val="0057505D"/>
    <w:rsid w:val="00575E8D"/>
    <w:rsid w:val="00583C42"/>
    <w:rsid w:val="0058462B"/>
    <w:rsid w:val="00585607"/>
    <w:rsid w:val="00592B5F"/>
    <w:rsid w:val="00592F43"/>
    <w:rsid w:val="00593BA2"/>
    <w:rsid w:val="00594CE5"/>
    <w:rsid w:val="005950C4"/>
    <w:rsid w:val="005A10D4"/>
    <w:rsid w:val="005A19E5"/>
    <w:rsid w:val="005A4001"/>
    <w:rsid w:val="005B0E5B"/>
    <w:rsid w:val="005B4771"/>
    <w:rsid w:val="005B4B64"/>
    <w:rsid w:val="005B7E9E"/>
    <w:rsid w:val="005C1375"/>
    <w:rsid w:val="005C16E7"/>
    <w:rsid w:val="005C4644"/>
    <w:rsid w:val="005C4A2E"/>
    <w:rsid w:val="005C65A3"/>
    <w:rsid w:val="005D1894"/>
    <w:rsid w:val="005D2FD4"/>
    <w:rsid w:val="005D427B"/>
    <w:rsid w:val="005D4B25"/>
    <w:rsid w:val="005D4EEC"/>
    <w:rsid w:val="005D6EA6"/>
    <w:rsid w:val="005E0137"/>
    <w:rsid w:val="005E02ED"/>
    <w:rsid w:val="005E42AD"/>
    <w:rsid w:val="005E5482"/>
    <w:rsid w:val="005E6CA0"/>
    <w:rsid w:val="005E6F22"/>
    <w:rsid w:val="005F1FC4"/>
    <w:rsid w:val="005F2971"/>
    <w:rsid w:val="005F4428"/>
    <w:rsid w:val="005F6E88"/>
    <w:rsid w:val="005F7274"/>
    <w:rsid w:val="005F7968"/>
    <w:rsid w:val="006006C3"/>
    <w:rsid w:val="00602B94"/>
    <w:rsid w:val="00602F9F"/>
    <w:rsid w:val="0060318A"/>
    <w:rsid w:val="00603CCA"/>
    <w:rsid w:val="00604150"/>
    <w:rsid w:val="00610534"/>
    <w:rsid w:val="00610A0B"/>
    <w:rsid w:val="0061135E"/>
    <w:rsid w:val="00611834"/>
    <w:rsid w:val="006177E0"/>
    <w:rsid w:val="00620158"/>
    <w:rsid w:val="006223AF"/>
    <w:rsid w:val="0062534A"/>
    <w:rsid w:val="00625E30"/>
    <w:rsid w:val="00630BF2"/>
    <w:rsid w:val="006326B2"/>
    <w:rsid w:val="00632D8E"/>
    <w:rsid w:val="006339DA"/>
    <w:rsid w:val="00634B5D"/>
    <w:rsid w:val="00635B49"/>
    <w:rsid w:val="00640B99"/>
    <w:rsid w:val="00643F10"/>
    <w:rsid w:val="006449C9"/>
    <w:rsid w:val="00647526"/>
    <w:rsid w:val="00650740"/>
    <w:rsid w:val="006536BD"/>
    <w:rsid w:val="0065698D"/>
    <w:rsid w:val="00657C7A"/>
    <w:rsid w:val="0066119A"/>
    <w:rsid w:val="0066320D"/>
    <w:rsid w:val="00663894"/>
    <w:rsid w:val="00664529"/>
    <w:rsid w:val="00666398"/>
    <w:rsid w:val="00666EB6"/>
    <w:rsid w:val="00667469"/>
    <w:rsid w:val="006677BB"/>
    <w:rsid w:val="006719FD"/>
    <w:rsid w:val="00672CB1"/>
    <w:rsid w:val="006731F3"/>
    <w:rsid w:val="006763E9"/>
    <w:rsid w:val="00676614"/>
    <w:rsid w:val="00676DAD"/>
    <w:rsid w:val="00682662"/>
    <w:rsid w:val="00683AFD"/>
    <w:rsid w:val="00685EC0"/>
    <w:rsid w:val="00687EB0"/>
    <w:rsid w:val="00690466"/>
    <w:rsid w:val="00691624"/>
    <w:rsid w:val="00691AA7"/>
    <w:rsid w:val="006A3181"/>
    <w:rsid w:val="006A39AE"/>
    <w:rsid w:val="006A3D22"/>
    <w:rsid w:val="006A5B16"/>
    <w:rsid w:val="006A6639"/>
    <w:rsid w:val="006B1C0E"/>
    <w:rsid w:val="006B5B69"/>
    <w:rsid w:val="006B5BD4"/>
    <w:rsid w:val="006B6B15"/>
    <w:rsid w:val="006C0AC4"/>
    <w:rsid w:val="006C20C4"/>
    <w:rsid w:val="006C2CB7"/>
    <w:rsid w:val="006C7C34"/>
    <w:rsid w:val="006D151A"/>
    <w:rsid w:val="006D1813"/>
    <w:rsid w:val="006D2D11"/>
    <w:rsid w:val="006D44F8"/>
    <w:rsid w:val="006D5962"/>
    <w:rsid w:val="006E06A2"/>
    <w:rsid w:val="006E27D1"/>
    <w:rsid w:val="006E5B76"/>
    <w:rsid w:val="006E7D43"/>
    <w:rsid w:val="006F2930"/>
    <w:rsid w:val="006F30A0"/>
    <w:rsid w:val="0070422F"/>
    <w:rsid w:val="00704408"/>
    <w:rsid w:val="007045A8"/>
    <w:rsid w:val="00705161"/>
    <w:rsid w:val="00712CDD"/>
    <w:rsid w:val="00712DC4"/>
    <w:rsid w:val="0071555E"/>
    <w:rsid w:val="00717D75"/>
    <w:rsid w:val="00720741"/>
    <w:rsid w:val="007215C8"/>
    <w:rsid w:val="00722F41"/>
    <w:rsid w:val="007240B3"/>
    <w:rsid w:val="007259A2"/>
    <w:rsid w:val="00725A44"/>
    <w:rsid w:val="007269ED"/>
    <w:rsid w:val="00730790"/>
    <w:rsid w:val="0073304A"/>
    <w:rsid w:val="0073370F"/>
    <w:rsid w:val="00733FF8"/>
    <w:rsid w:val="00734D32"/>
    <w:rsid w:val="00740114"/>
    <w:rsid w:val="007408D3"/>
    <w:rsid w:val="00745917"/>
    <w:rsid w:val="00750D3B"/>
    <w:rsid w:val="00755199"/>
    <w:rsid w:val="00757912"/>
    <w:rsid w:val="00757B17"/>
    <w:rsid w:val="00761D8A"/>
    <w:rsid w:val="00764CCE"/>
    <w:rsid w:val="00765A31"/>
    <w:rsid w:val="00767213"/>
    <w:rsid w:val="007720C5"/>
    <w:rsid w:val="0077286C"/>
    <w:rsid w:val="00773DC4"/>
    <w:rsid w:val="00776F25"/>
    <w:rsid w:val="00782088"/>
    <w:rsid w:val="00782D8E"/>
    <w:rsid w:val="007837C7"/>
    <w:rsid w:val="00787E14"/>
    <w:rsid w:val="00791232"/>
    <w:rsid w:val="0079708B"/>
    <w:rsid w:val="007978DC"/>
    <w:rsid w:val="00797CEE"/>
    <w:rsid w:val="007A7AB2"/>
    <w:rsid w:val="007B149C"/>
    <w:rsid w:val="007B23E4"/>
    <w:rsid w:val="007B7069"/>
    <w:rsid w:val="007C0B18"/>
    <w:rsid w:val="007C11B5"/>
    <w:rsid w:val="007C2EF2"/>
    <w:rsid w:val="007C3BC8"/>
    <w:rsid w:val="007C4779"/>
    <w:rsid w:val="007C51DD"/>
    <w:rsid w:val="007C52AF"/>
    <w:rsid w:val="007D5096"/>
    <w:rsid w:val="007E0428"/>
    <w:rsid w:val="007E0620"/>
    <w:rsid w:val="007E0821"/>
    <w:rsid w:val="007E264A"/>
    <w:rsid w:val="007E2E1A"/>
    <w:rsid w:val="007E405A"/>
    <w:rsid w:val="007E4491"/>
    <w:rsid w:val="007E4883"/>
    <w:rsid w:val="007E7AC2"/>
    <w:rsid w:val="007F20CE"/>
    <w:rsid w:val="007F37AA"/>
    <w:rsid w:val="007F4DC3"/>
    <w:rsid w:val="007F72E1"/>
    <w:rsid w:val="00800BAA"/>
    <w:rsid w:val="0080146D"/>
    <w:rsid w:val="008016A0"/>
    <w:rsid w:val="00805A8C"/>
    <w:rsid w:val="0081079F"/>
    <w:rsid w:val="00811F16"/>
    <w:rsid w:val="00812433"/>
    <w:rsid w:val="00814449"/>
    <w:rsid w:val="008165F9"/>
    <w:rsid w:val="0081671E"/>
    <w:rsid w:val="00817FB2"/>
    <w:rsid w:val="008210B0"/>
    <w:rsid w:val="00825DCB"/>
    <w:rsid w:val="00830043"/>
    <w:rsid w:val="00830316"/>
    <w:rsid w:val="00830934"/>
    <w:rsid w:val="00834DE3"/>
    <w:rsid w:val="008407F8"/>
    <w:rsid w:val="00842FC0"/>
    <w:rsid w:val="0084342F"/>
    <w:rsid w:val="008440E1"/>
    <w:rsid w:val="00845AF9"/>
    <w:rsid w:val="00845C8A"/>
    <w:rsid w:val="00845DEA"/>
    <w:rsid w:val="0084641A"/>
    <w:rsid w:val="008576A8"/>
    <w:rsid w:val="00864238"/>
    <w:rsid w:val="00874FE1"/>
    <w:rsid w:val="008751B4"/>
    <w:rsid w:val="00876ABB"/>
    <w:rsid w:val="00881E45"/>
    <w:rsid w:val="00882664"/>
    <w:rsid w:val="00887CFE"/>
    <w:rsid w:val="00891598"/>
    <w:rsid w:val="00892BE1"/>
    <w:rsid w:val="00892FED"/>
    <w:rsid w:val="0089369E"/>
    <w:rsid w:val="0089383E"/>
    <w:rsid w:val="00895B54"/>
    <w:rsid w:val="0089695F"/>
    <w:rsid w:val="008A5D84"/>
    <w:rsid w:val="008A7844"/>
    <w:rsid w:val="008A7C5D"/>
    <w:rsid w:val="008B120C"/>
    <w:rsid w:val="008B36BD"/>
    <w:rsid w:val="008C226A"/>
    <w:rsid w:val="008C2808"/>
    <w:rsid w:val="008C3CEF"/>
    <w:rsid w:val="008C3DE9"/>
    <w:rsid w:val="008C4571"/>
    <w:rsid w:val="008C48B7"/>
    <w:rsid w:val="008C5D0F"/>
    <w:rsid w:val="008C7377"/>
    <w:rsid w:val="008D29D3"/>
    <w:rsid w:val="008D511C"/>
    <w:rsid w:val="008D5BF3"/>
    <w:rsid w:val="008D6F0E"/>
    <w:rsid w:val="008D703F"/>
    <w:rsid w:val="008E0B00"/>
    <w:rsid w:val="008E1744"/>
    <w:rsid w:val="008E251D"/>
    <w:rsid w:val="008E26F9"/>
    <w:rsid w:val="008E3D94"/>
    <w:rsid w:val="008E43C7"/>
    <w:rsid w:val="008E78DC"/>
    <w:rsid w:val="008F3DE3"/>
    <w:rsid w:val="008F4F44"/>
    <w:rsid w:val="008F7D64"/>
    <w:rsid w:val="0090043B"/>
    <w:rsid w:val="009064FF"/>
    <w:rsid w:val="00910638"/>
    <w:rsid w:val="00913C74"/>
    <w:rsid w:val="00914326"/>
    <w:rsid w:val="00914C92"/>
    <w:rsid w:val="009170CF"/>
    <w:rsid w:val="00920727"/>
    <w:rsid w:val="009216EB"/>
    <w:rsid w:val="00926CC2"/>
    <w:rsid w:val="009300B3"/>
    <w:rsid w:val="009300C8"/>
    <w:rsid w:val="0093141D"/>
    <w:rsid w:val="00931670"/>
    <w:rsid w:val="00931710"/>
    <w:rsid w:val="009350CE"/>
    <w:rsid w:val="00943939"/>
    <w:rsid w:val="0094603C"/>
    <w:rsid w:val="00946BC1"/>
    <w:rsid w:val="00947EDE"/>
    <w:rsid w:val="00950C93"/>
    <w:rsid w:val="009518A0"/>
    <w:rsid w:val="0095458B"/>
    <w:rsid w:val="00954AEC"/>
    <w:rsid w:val="00955B10"/>
    <w:rsid w:val="009562BB"/>
    <w:rsid w:val="00956B4E"/>
    <w:rsid w:val="009601A6"/>
    <w:rsid w:val="00964E25"/>
    <w:rsid w:val="00965FE1"/>
    <w:rsid w:val="009661B0"/>
    <w:rsid w:val="00966569"/>
    <w:rsid w:val="00966906"/>
    <w:rsid w:val="009669EC"/>
    <w:rsid w:val="00967CC9"/>
    <w:rsid w:val="00972AAC"/>
    <w:rsid w:val="00975516"/>
    <w:rsid w:val="00977BBB"/>
    <w:rsid w:val="00985517"/>
    <w:rsid w:val="00985612"/>
    <w:rsid w:val="00985A7C"/>
    <w:rsid w:val="009938ED"/>
    <w:rsid w:val="009A0FD5"/>
    <w:rsid w:val="009A1476"/>
    <w:rsid w:val="009B2011"/>
    <w:rsid w:val="009B4E68"/>
    <w:rsid w:val="009B7330"/>
    <w:rsid w:val="009C0ACC"/>
    <w:rsid w:val="009C38E7"/>
    <w:rsid w:val="009C6E39"/>
    <w:rsid w:val="009D11CF"/>
    <w:rsid w:val="009D2302"/>
    <w:rsid w:val="009D3D40"/>
    <w:rsid w:val="009D4D4F"/>
    <w:rsid w:val="009D6008"/>
    <w:rsid w:val="009D725A"/>
    <w:rsid w:val="009E0477"/>
    <w:rsid w:val="009E323F"/>
    <w:rsid w:val="009E4F47"/>
    <w:rsid w:val="009E66E4"/>
    <w:rsid w:val="009E744B"/>
    <w:rsid w:val="009E7C72"/>
    <w:rsid w:val="009F02FA"/>
    <w:rsid w:val="009F139E"/>
    <w:rsid w:val="009F1588"/>
    <w:rsid w:val="009F3264"/>
    <w:rsid w:val="009F567F"/>
    <w:rsid w:val="009F751D"/>
    <w:rsid w:val="00A029DE"/>
    <w:rsid w:val="00A04AFF"/>
    <w:rsid w:val="00A07140"/>
    <w:rsid w:val="00A074E8"/>
    <w:rsid w:val="00A10B08"/>
    <w:rsid w:val="00A11091"/>
    <w:rsid w:val="00A1240B"/>
    <w:rsid w:val="00A128F5"/>
    <w:rsid w:val="00A172D8"/>
    <w:rsid w:val="00A22376"/>
    <w:rsid w:val="00A22EF1"/>
    <w:rsid w:val="00A24190"/>
    <w:rsid w:val="00A26C89"/>
    <w:rsid w:val="00A27224"/>
    <w:rsid w:val="00A32754"/>
    <w:rsid w:val="00A3289E"/>
    <w:rsid w:val="00A34EDC"/>
    <w:rsid w:val="00A352A5"/>
    <w:rsid w:val="00A415F5"/>
    <w:rsid w:val="00A42B69"/>
    <w:rsid w:val="00A45865"/>
    <w:rsid w:val="00A50249"/>
    <w:rsid w:val="00A51688"/>
    <w:rsid w:val="00A51B8D"/>
    <w:rsid w:val="00A5236B"/>
    <w:rsid w:val="00A52E4D"/>
    <w:rsid w:val="00A54A0E"/>
    <w:rsid w:val="00A557CB"/>
    <w:rsid w:val="00A57FD4"/>
    <w:rsid w:val="00A60281"/>
    <w:rsid w:val="00A60877"/>
    <w:rsid w:val="00A611FD"/>
    <w:rsid w:val="00A612B3"/>
    <w:rsid w:val="00A61A6E"/>
    <w:rsid w:val="00A62738"/>
    <w:rsid w:val="00A632BB"/>
    <w:rsid w:val="00A64957"/>
    <w:rsid w:val="00A668DD"/>
    <w:rsid w:val="00A67B53"/>
    <w:rsid w:val="00A70266"/>
    <w:rsid w:val="00A72E5B"/>
    <w:rsid w:val="00A7695D"/>
    <w:rsid w:val="00A769F6"/>
    <w:rsid w:val="00A77F79"/>
    <w:rsid w:val="00A81813"/>
    <w:rsid w:val="00A8485B"/>
    <w:rsid w:val="00A87D00"/>
    <w:rsid w:val="00A91674"/>
    <w:rsid w:val="00A92227"/>
    <w:rsid w:val="00A92F6A"/>
    <w:rsid w:val="00AA05B3"/>
    <w:rsid w:val="00AA125F"/>
    <w:rsid w:val="00AA1A0E"/>
    <w:rsid w:val="00AA36EE"/>
    <w:rsid w:val="00AA60EA"/>
    <w:rsid w:val="00AA61B3"/>
    <w:rsid w:val="00AA7495"/>
    <w:rsid w:val="00AB0CE6"/>
    <w:rsid w:val="00AB3D9D"/>
    <w:rsid w:val="00AB5F1A"/>
    <w:rsid w:val="00AB6F51"/>
    <w:rsid w:val="00AB701F"/>
    <w:rsid w:val="00AC0E27"/>
    <w:rsid w:val="00AC1DD2"/>
    <w:rsid w:val="00AC4650"/>
    <w:rsid w:val="00AC55F4"/>
    <w:rsid w:val="00AC5660"/>
    <w:rsid w:val="00AC5777"/>
    <w:rsid w:val="00AC63CE"/>
    <w:rsid w:val="00AC644A"/>
    <w:rsid w:val="00AD4357"/>
    <w:rsid w:val="00AD4B91"/>
    <w:rsid w:val="00AE052B"/>
    <w:rsid w:val="00AE55BF"/>
    <w:rsid w:val="00AE57F7"/>
    <w:rsid w:val="00AF188F"/>
    <w:rsid w:val="00AF1FC0"/>
    <w:rsid w:val="00AF4DFA"/>
    <w:rsid w:val="00AF5EB7"/>
    <w:rsid w:val="00AF6208"/>
    <w:rsid w:val="00AF71C2"/>
    <w:rsid w:val="00AF71DD"/>
    <w:rsid w:val="00AF76E2"/>
    <w:rsid w:val="00AF7BC1"/>
    <w:rsid w:val="00AF7D47"/>
    <w:rsid w:val="00B016B0"/>
    <w:rsid w:val="00B04F39"/>
    <w:rsid w:val="00B13B51"/>
    <w:rsid w:val="00B20EA5"/>
    <w:rsid w:val="00B250D5"/>
    <w:rsid w:val="00B25EB3"/>
    <w:rsid w:val="00B26CFB"/>
    <w:rsid w:val="00B27D11"/>
    <w:rsid w:val="00B32D49"/>
    <w:rsid w:val="00B33A38"/>
    <w:rsid w:val="00B40008"/>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4CAB"/>
    <w:rsid w:val="00B6510E"/>
    <w:rsid w:val="00B653C0"/>
    <w:rsid w:val="00B66328"/>
    <w:rsid w:val="00B701C2"/>
    <w:rsid w:val="00B71D9F"/>
    <w:rsid w:val="00B73D08"/>
    <w:rsid w:val="00B76CAB"/>
    <w:rsid w:val="00B77417"/>
    <w:rsid w:val="00B81C5F"/>
    <w:rsid w:val="00B826A9"/>
    <w:rsid w:val="00B843DF"/>
    <w:rsid w:val="00B8508E"/>
    <w:rsid w:val="00B85A59"/>
    <w:rsid w:val="00B866B8"/>
    <w:rsid w:val="00B92FD5"/>
    <w:rsid w:val="00B93A99"/>
    <w:rsid w:val="00B94AB5"/>
    <w:rsid w:val="00B95CD3"/>
    <w:rsid w:val="00BA0258"/>
    <w:rsid w:val="00BA1E62"/>
    <w:rsid w:val="00BA2C6A"/>
    <w:rsid w:val="00BA5329"/>
    <w:rsid w:val="00BA633E"/>
    <w:rsid w:val="00BB2636"/>
    <w:rsid w:val="00BB39E9"/>
    <w:rsid w:val="00BB54D9"/>
    <w:rsid w:val="00BB7798"/>
    <w:rsid w:val="00BC02B0"/>
    <w:rsid w:val="00BC4111"/>
    <w:rsid w:val="00BC4D58"/>
    <w:rsid w:val="00BC740F"/>
    <w:rsid w:val="00BD0CC3"/>
    <w:rsid w:val="00BD12AC"/>
    <w:rsid w:val="00BD34F9"/>
    <w:rsid w:val="00BD57B1"/>
    <w:rsid w:val="00BD64D2"/>
    <w:rsid w:val="00BE4B38"/>
    <w:rsid w:val="00BE4D1B"/>
    <w:rsid w:val="00BF2A72"/>
    <w:rsid w:val="00BF69E7"/>
    <w:rsid w:val="00BF7D26"/>
    <w:rsid w:val="00C02D53"/>
    <w:rsid w:val="00C02F38"/>
    <w:rsid w:val="00C04BF5"/>
    <w:rsid w:val="00C04DC6"/>
    <w:rsid w:val="00C0643E"/>
    <w:rsid w:val="00C11F3C"/>
    <w:rsid w:val="00C126DD"/>
    <w:rsid w:val="00C135DC"/>
    <w:rsid w:val="00C14099"/>
    <w:rsid w:val="00C145B6"/>
    <w:rsid w:val="00C20CA4"/>
    <w:rsid w:val="00C22BB9"/>
    <w:rsid w:val="00C26256"/>
    <w:rsid w:val="00C27439"/>
    <w:rsid w:val="00C32C1B"/>
    <w:rsid w:val="00C34DDD"/>
    <w:rsid w:val="00C35252"/>
    <w:rsid w:val="00C35398"/>
    <w:rsid w:val="00C36420"/>
    <w:rsid w:val="00C36C06"/>
    <w:rsid w:val="00C41466"/>
    <w:rsid w:val="00C41E1B"/>
    <w:rsid w:val="00C437F8"/>
    <w:rsid w:val="00C4384B"/>
    <w:rsid w:val="00C45330"/>
    <w:rsid w:val="00C479AB"/>
    <w:rsid w:val="00C51B6E"/>
    <w:rsid w:val="00C51C12"/>
    <w:rsid w:val="00C533D1"/>
    <w:rsid w:val="00C55325"/>
    <w:rsid w:val="00C5569B"/>
    <w:rsid w:val="00C57488"/>
    <w:rsid w:val="00C5788F"/>
    <w:rsid w:val="00C603C4"/>
    <w:rsid w:val="00C60E6C"/>
    <w:rsid w:val="00C631E3"/>
    <w:rsid w:val="00C638D0"/>
    <w:rsid w:val="00C64B7B"/>
    <w:rsid w:val="00C669E7"/>
    <w:rsid w:val="00C67066"/>
    <w:rsid w:val="00C73834"/>
    <w:rsid w:val="00C7413F"/>
    <w:rsid w:val="00C74C29"/>
    <w:rsid w:val="00C75606"/>
    <w:rsid w:val="00C76248"/>
    <w:rsid w:val="00C7694B"/>
    <w:rsid w:val="00C77EAE"/>
    <w:rsid w:val="00C800BD"/>
    <w:rsid w:val="00C81E71"/>
    <w:rsid w:val="00C827E0"/>
    <w:rsid w:val="00C86639"/>
    <w:rsid w:val="00C9182F"/>
    <w:rsid w:val="00C953B2"/>
    <w:rsid w:val="00C96A72"/>
    <w:rsid w:val="00C9729B"/>
    <w:rsid w:val="00CA1C76"/>
    <w:rsid w:val="00CA280A"/>
    <w:rsid w:val="00CA315B"/>
    <w:rsid w:val="00CA4C13"/>
    <w:rsid w:val="00CB1753"/>
    <w:rsid w:val="00CC00D8"/>
    <w:rsid w:val="00CC1F1A"/>
    <w:rsid w:val="00CC2C63"/>
    <w:rsid w:val="00CC308A"/>
    <w:rsid w:val="00CC4EC5"/>
    <w:rsid w:val="00CC5C27"/>
    <w:rsid w:val="00CC6376"/>
    <w:rsid w:val="00CC6E22"/>
    <w:rsid w:val="00CD09A3"/>
    <w:rsid w:val="00CD226C"/>
    <w:rsid w:val="00CD26FD"/>
    <w:rsid w:val="00CD4670"/>
    <w:rsid w:val="00CD51AF"/>
    <w:rsid w:val="00CD566B"/>
    <w:rsid w:val="00CD5F4C"/>
    <w:rsid w:val="00CD67B3"/>
    <w:rsid w:val="00CE0452"/>
    <w:rsid w:val="00CE0CC2"/>
    <w:rsid w:val="00CE3462"/>
    <w:rsid w:val="00CE373D"/>
    <w:rsid w:val="00CE51FC"/>
    <w:rsid w:val="00CE6026"/>
    <w:rsid w:val="00CF0562"/>
    <w:rsid w:val="00CF0B38"/>
    <w:rsid w:val="00CF1B9A"/>
    <w:rsid w:val="00CF2221"/>
    <w:rsid w:val="00D02E9A"/>
    <w:rsid w:val="00D043A7"/>
    <w:rsid w:val="00D11924"/>
    <w:rsid w:val="00D121A1"/>
    <w:rsid w:val="00D132A4"/>
    <w:rsid w:val="00D13403"/>
    <w:rsid w:val="00D139C0"/>
    <w:rsid w:val="00D15489"/>
    <w:rsid w:val="00D15C2B"/>
    <w:rsid w:val="00D17AE2"/>
    <w:rsid w:val="00D205FF"/>
    <w:rsid w:val="00D22BA9"/>
    <w:rsid w:val="00D23618"/>
    <w:rsid w:val="00D23FB7"/>
    <w:rsid w:val="00D24DF7"/>
    <w:rsid w:val="00D26468"/>
    <w:rsid w:val="00D27C61"/>
    <w:rsid w:val="00D314EF"/>
    <w:rsid w:val="00D32097"/>
    <w:rsid w:val="00D32BB5"/>
    <w:rsid w:val="00D32CB4"/>
    <w:rsid w:val="00D35E98"/>
    <w:rsid w:val="00D3620C"/>
    <w:rsid w:val="00D4045F"/>
    <w:rsid w:val="00D40B0B"/>
    <w:rsid w:val="00D418BF"/>
    <w:rsid w:val="00D4768F"/>
    <w:rsid w:val="00D50863"/>
    <w:rsid w:val="00D518CA"/>
    <w:rsid w:val="00D51BC5"/>
    <w:rsid w:val="00D53C43"/>
    <w:rsid w:val="00D55275"/>
    <w:rsid w:val="00D56465"/>
    <w:rsid w:val="00D565E3"/>
    <w:rsid w:val="00D56A5F"/>
    <w:rsid w:val="00D60A8B"/>
    <w:rsid w:val="00D63F57"/>
    <w:rsid w:val="00D64441"/>
    <w:rsid w:val="00D7188A"/>
    <w:rsid w:val="00D74E12"/>
    <w:rsid w:val="00D80210"/>
    <w:rsid w:val="00D81F6F"/>
    <w:rsid w:val="00D82E74"/>
    <w:rsid w:val="00D87F0D"/>
    <w:rsid w:val="00D92185"/>
    <w:rsid w:val="00D936ED"/>
    <w:rsid w:val="00D94CA4"/>
    <w:rsid w:val="00D955D4"/>
    <w:rsid w:val="00D95D58"/>
    <w:rsid w:val="00D97D81"/>
    <w:rsid w:val="00DA42FF"/>
    <w:rsid w:val="00DB4026"/>
    <w:rsid w:val="00DB4F7D"/>
    <w:rsid w:val="00DB5BC6"/>
    <w:rsid w:val="00DB66D3"/>
    <w:rsid w:val="00DC1553"/>
    <w:rsid w:val="00DD43B0"/>
    <w:rsid w:val="00DD5520"/>
    <w:rsid w:val="00DD7378"/>
    <w:rsid w:val="00DE252E"/>
    <w:rsid w:val="00DE27BC"/>
    <w:rsid w:val="00DE5650"/>
    <w:rsid w:val="00DE6127"/>
    <w:rsid w:val="00DF0173"/>
    <w:rsid w:val="00DF0630"/>
    <w:rsid w:val="00DF2ACA"/>
    <w:rsid w:val="00E0005C"/>
    <w:rsid w:val="00E005F2"/>
    <w:rsid w:val="00E0108F"/>
    <w:rsid w:val="00E03FE3"/>
    <w:rsid w:val="00E043CB"/>
    <w:rsid w:val="00E045D3"/>
    <w:rsid w:val="00E1349E"/>
    <w:rsid w:val="00E1451D"/>
    <w:rsid w:val="00E16784"/>
    <w:rsid w:val="00E20796"/>
    <w:rsid w:val="00E2080D"/>
    <w:rsid w:val="00E21216"/>
    <w:rsid w:val="00E2135F"/>
    <w:rsid w:val="00E2438D"/>
    <w:rsid w:val="00E24A3F"/>
    <w:rsid w:val="00E319FA"/>
    <w:rsid w:val="00E331C0"/>
    <w:rsid w:val="00E34134"/>
    <w:rsid w:val="00E34263"/>
    <w:rsid w:val="00E35947"/>
    <w:rsid w:val="00E36CB2"/>
    <w:rsid w:val="00E40F04"/>
    <w:rsid w:val="00E4114E"/>
    <w:rsid w:val="00E4447D"/>
    <w:rsid w:val="00E45609"/>
    <w:rsid w:val="00E4685A"/>
    <w:rsid w:val="00E46AF8"/>
    <w:rsid w:val="00E47D4D"/>
    <w:rsid w:val="00E50635"/>
    <w:rsid w:val="00E558C9"/>
    <w:rsid w:val="00E57B01"/>
    <w:rsid w:val="00E63B32"/>
    <w:rsid w:val="00E64E02"/>
    <w:rsid w:val="00E6616F"/>
    <w:rsid w:val="00E735C3"/>
    <w:rsid w:val="00E76059"/>
    <w:rsid w:val="00E81E94"/>
    <w:rsid w:val="00E84691"/>
    <w:rsid w:val="00E84EA7"/>
    <w:rsid w:val="00E852A2"/>
    <w:rsid w:val="00E87830"/>
    <w:rsid w:val="00E91CCE"/>
    <w:rsid w:val="00E92C32"/>
    <w:rsid w:val="00E93295"/>
    <w:rsid w:val="00E95697"/>
    <w:rsid w:val="00E95D22"/>
    <w:rsid w:val="00EA2B3C"/>
    <w:rsid w:val="00EA3400"/>
    <w:rsid w:val="00EA417A"/>
    <w:rsid w:val="00EA4F36"/>
    <w:rsid w:val="00EB0DA4"/>
    <w:rsid w:val="00EB3575"/>
    <w:rsid w:val="00EB4152"/>
    <w:rsid w:val="00EB460A"/>
    <w:rsid w:val="00EB63D8"/>
    <w:rsid w:val="00EB6504"/>
    <w:rsid w:val="00EB78EC"/>
    <w:rsid w:val="00EC171C"/>
    <w:rsid w:val="00EC218D"/>
    <w:rsid w:val="00EC2535"/>
    <w:rsid w:val="00EC4601"/>
    <w:rsid w:val="00EC5518"/>
    <w:rsid w:val="00EC76DA"/>
    <w:rsid w:val="00ED06F5"/>
    <w:rsid w:val="00ED6687"/>
    <w:rsid w:val="00ED715D"/>
    <w:rsid w:val="00EE126B"/>
    <w:rsid w:val="00EE53B1"/>
    <w:rsid w:val="00EE7973"/>
    <w:rsid w:val="00EF0AF6"/>
    <w:rsid w:val="00EF14AE"/>
    <w:rsid w:val="00EF2136"/>
    <w:rsid w:val="00EF3564"/>
    <w:rsid w:val="00EF3F7D"/>
    <w:rsid w:val="00F005F5"/>
    <w:rsid w:val="00F0507B"/>
    <w:rsid w:val="00F06A51"/>
    <w:rsid w:val="00F10C5C"/>
    <w:rsid w:val="00F117AC"/>
    <w:rsid w:val="00F120D3"/>
    <w:rsid w:val="00F124D1"/>
    <w:rsid w:val="00F13A97"/>
    <w:rsid w:val="00F14E76"/>
    <w:rsid w:val="00F151A0"/>
    <w:rsid w:val="00F22F38"/>
    <w:rsid w:val="00F2498D"/>
    <w:rsid w:val="00F2538D"/>
    <w:rsid w:val="00F259D8"/>
    <w:rsid w:val="00F26244"/>
    <w:rsid w:val="00F26D58"/>
    <w:rsid w:val="00F31234"/>
    <w:rsid w:val="00F31368"/>
    <w:rsid w:val="00F32EF1"/>
    <w:rsid w:val="00F33BD6"/>
    <w:rsid w:val="00F342CC"/>
    <w:rsid w:val="00F37E6D"/>
    <w:rsid w:val="00F40477"/>
    <w:rsid w:val="00F40933"/>
    <w:rsid w:val="00F42E1E"/>
    <w:rsid w:val="00F44987"/>
    <w:rsid w:val="00F46F99"/>
    <w:rsid w:val="00F51F15"/>
    <w:rsid w:val="00F52549"/>
    <w:rsid w:val="00F558B4"/>
    <w:rsid w:val="00F55A37"/>
    <w:rsid w:val="00F611EB"/>
    <w:rsid w:val="00F6265E"/>
    <w:rsid w:val="00F633F8"/>
    <w:rsid w:val="00F711E2"/>
    <w:rsid w:val="00F721F9"/>
    <w:rsid w:val="00F726B8"/>
    <w:rsid w:val="00F734D2"/>
    <w:rsid w:val="00F8408F"/>
    <w:rsid w:val="00F906EF"/>
    <w:rsid w:val="00F9288C"/>
    <w:rsid w:val="00FA0512"/>
    <w:rsid w:val="00FA1742"/>
    <w:rsid w:val="00FA239A"/>
    <w:rsid w:val="00FA27C0"/>
    <w:rsid w:val="00FA4033"/>
    <w:rsid w:val="00FA4143"/>
    <w:rsid w:val="00FA62B9"/>
    <w:rsid w:val="00FA69D3"/>
    <w:rsid w:val="00FA7C74"/>
    <w:rsid w:val="00FB00A5"/>
    <w:rsid w:val="00FB022C"/>
    <w:rsid w:val="00FB3892"/>
    <w:rsid w:val="00FB4C7C"/>
    <w:rsid w:val="00FB6C5D"/>
    <w:rsid w:val="00FC118E"/>
    <w:rsid w:val="00FC1207"/>
    <w:rsid w:val="00FC2706"/>
    <w:rsid w:val="00FC43F8"/>
    <w:rsid w:val="00FC4BB5"/>
    <w:rsid w:val="00FD1C75"/>
    <w:rsid w:val="00FD21BC"/>
    <w:rsid w:val="00FD304B"/>
    <w:rsid w:val="00FD4EAB"/>
    <w:rsid w:val="00FE39AF"/>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7372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71C"/>
    <w:pPr>
      <w:spacing w:after="200"/>
    </w:pPr>
    <w:rPr>
      <w:rFonts w:ascii="Arial" w:hAnsi="Arial"/>
      <w:szCs w:val="22"/>
      <w:lang w:val="en-US" w:eastAsia="en-US"/>
    </w:rPr>
  </w:style>
  <w:style w:type="paragraph" w:styleId="Heading1">
    <w:name w:val="heading 1"/>
    <w:next w:val="Normal"/>
    <w:link w:val="Heading1Char"/>
    <w:qFormat/>
    <w:rsid w:val="006719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b/>
      <w:sz w:val="28"/>
      <w:szCs w:val="36"/>
      <w:lang w:eastAsia="zh-CN"/>
    </w:rPr>
  </w:style>
  <w:style w:type="paragraph" w:styleId="Heading2">
    <w:name w:val="heading 2"/>
    <w:basedOn w:val="Heading1"/>
    <w:next w:val="Normal"/>
    <w:link w:val="Heading2Char"/>
    <w:qFormat/>
    <w:rsid w:val="006719FD"/>
    <w:pPr>
      <w:numPr>
        <w:ilvl w:val="1"/>
      </w:numPr>
      <w:pBdr>
        <w:top w:val="none" w:sz="0" w:space="0" w:color="auto"/>
      </w:pBdr>
      <w:spacing w:before="180"/>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6719FD"/>
    <w:rPr>
      <w:rFonts w:ascii="Arial" w:eastAsia="Times New Roman" w:hAnsi="Arial" w:cs="Arial"/>
      <w:b/>
      <w:sz w:val="28"/>
      <w:szCs w:val="36"/>
      <w:lang w:eastAsia="zh-CN"/>
    </w:rPr>
  </w:style>
  <w:style w:type="character" w:customStyle="1" w:styleId="Heading2Char">
    <w:name w:val="Heading 2 Char"/>
    <w:link w:val="Heading2"/>
    <w:rsid w:val="006719FD"/>
    <w:rPr>
      <w:rFonts w:ascii="Arial" w:eastAsia="Times New Roman" w:hAnsi="Arial" w:cs="Arial"/>
      <w:b/>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uiPriority w:val="39"/>
    <w:rsid w:val="00200725"/>
    <w:pPr>
      <w:tabs>
        <w:tab w:val="left" w:pos="1540"/>
        <w:tab w:val="right" w:leader="dot" w:pos="9350"/>
      </w:tabs>
    </w:pPr>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161F73"/>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161F73"/>
    <w:rPr>
      <w:rFonts w:ascii="Arial" w:eastAsia="Times New Roman" w:hAnsi="Arial"/>
      <w:sz w:val="18"/>
      <w:lang w:eastAsia="ja-JP"/>
    </w:rPr>
  </w:style>
  <w:style w:type="paragraph" w:customStyle="1" w:styleId="TAH">
    <w:name w:val="TAH"/>
    <w:basedOn w:val="Normal"/>
    <w:link w:val="TAHCar"/>
    <w:qFormat/>
    <w:rsid w:val="002946C8"/>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2946C8"/>
    <w:rPr>
      <w:rFonts w:ascii="Arial" w:eastAsia="Times New Roman" w:hAnsi="Arial"/>
      <w:b/>
      <w:sz w:val="18"/>
      <w:lang w:eastAsia="ja-JP"/>
    </w:rPr>
  </w:style>
  <w:style w:type="paragraph" w:customStyle="1" w:styleId="TH">
    <w:name w:val="TH"/>
    <w:basedOn w:val="Normal"/>
    <w:link w:val="THChar"/>
    <w:qFormat/>
    <w:rsid w:val="002946C8"/>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2946C8"/>
    <w:rPr>
      <w:rFonts w:ascii="Arial" w:eastAsia="Times New Roman" w:hAnsi="Arial"/>
      <w:b/>
      <w:lang w:eastAsia="ja-JP"/>
    </w:rPr>
  </w:style>
  <w:style w:type="paragraph" w:customStyle="1" w:styleId="TAC">
    <w:name w:val="TAC"/>
    <w:basedOn w:val="TAL"/>
    <w:rsid w:val="00791232"/>
    <w:pPr>
      <w:jc w:val="center"/>
    </w:pPr>
    <w:rPr>
      <w:lang w:eastAsia="en-GB"/>
    </w:rPr>
  </w:style>
  <w:style w:type="paragraph" w:customStyle="1" w:styleId="Agreement">
    <w:name w:val="Agreement"/>
    <w:basedOn w:val="Normal"/>
    <w:next w:val="Normal"/>
    <w:uiPriority w:val="99"/>
    <w:qFormat/>
    <w:rsid w:val="004573FC"/>
    <w:pPr>
      <w:numPr>
        <w:numId w:val="5"/>
      </w:numPr>
      <w:spacing w:before="60" w:after="0"/>
    </w:pPr>
    <w:rPr>
      <w:rFonts w:eastAsia="MS Mincho"/>
      <w:b/>
      <w:szCs w:val="24"/>
      <w:lang w:val="en-GB" w:eastAsia="en-GB"/>
    </w:rPr>
  </w:style>
  <w:style w:type="character" w:customStyle="1" w:styleId="TALChar">
    <w:name w:val="TAL Char"/>
    <w:qFormat/>
    <w:rsid w:val="00F44987"/>
    <w:rPr>
      <w:rFonts w:ascii="Arial" w:hAnsi="Arial"/>
      <w:sz w:val="18"/>
    </w:rPr>
  </w:style>
  <w:style w:type="character" w:customStyle="1" w:styleId="B2Char">
    <w:name w:val="B2 Char"/>
    <w:link w:val="B2"/>
    <w:qFormat/>
    <w:locked/>
    <w:rsid w:val="00CD5F4C"/>
    <w:rPr>
      <w:rFonts w:ascii="Times New Roman" w:eastAsia="Times New Roman" w:hAnsi="Times New Roman"/>
    </w:rPr>
  </w:style>
  <w:style w:type="paragraph" w:customStyle="1" w:styleId="B2">
    <w:name w:val="B2"/>
    <w:basedOn w:val="List2"/>
    <w:link w:val="B2Char"/>
    <w:qFormat/>
    <w:rsid w:val="00CD5F4C"/>
    <w:pPr>
      <w:overflowPunct w:val="0"/>
      <w:autoSpaceDE w:val="0"/>
      <w:autoSpaceDN w:val="0"/>
      <w:adjustRightInd w:val="0"/>
      <w:spacing w:after="180"/>
      <w:ind w:left="851" w:hanging="284"/>
      <w:contextualSpacing w:val="0"/>
    </w:pPr>
    <w:rPr>
      <w:rFonts w:ascii="Times New Roman" w:eastAsia="Times New Roman" w:hAnsi="Times New Roman"/>
      <w:szCs w:val="20"/>
      <w:lang w:val="en-GB" w:eastAsia="en-GB"/>
    </w:rPr>
  </w:style>
  <w:style w:type="paragraph" w:styleId="List2">
    <w:name w:val="List 2"/>
    <w:basedOn w:val="Normal"/>
    <w:uiPriority w:val="99"/>
    <w:semiHidden/>
    <w:unhideWhenUsed/>
    <w:rsid w:val="00CD5F4C"/>
    <w:pPr>
      <w:ind w:left="720" w:hanging="360"/>
      <w:contextualSpacing/>
    </w:pPr>
  </w:style>
  <w:style w:type="paragraph" w:customStyle="1" w:styleId="Observation">
    <w:name w:val="Observation"/>
    <w:basedOn w:val="ListParagraph"/>
    <w:next w:val="Normal"/>
    <w:link w:val="ObservationChar"/>
    <w:autoRedefine/>
    <w:qFormat/>
    <w:rsid w:val="006D44F8"/>
    <w:pPr>
      <w:numPr>
        <w:numId w:val="21"/>
      </w:numPr>
      <w:tabs>
        <w:tab w:val="left" w:pos="1710"/>
      </w:tabs>
      <w:overflowPunct w:val="0"/>
      <w:autoSpaceDE w:val="0"/>
      <w:autoSpaceDN w:val="0"/>
      <w:adjustRightInd w:val="0"/>
      <w:spacing w:before="240" w:after="240" w:line="276" w:lineRule="auto"/>
      <w:ind w:left="360"/>
      <w:textAlignment w:val="baseline"/>
    </w:pPr>
    <w:rPr>
      <w:rFonts w:ascii="Times New Roman" w:eastAsia="Times New Roman" w:hAnsi="Times New Roman"/>
      <w:b/>
      <w:bCs/>
      <w:sz w:val="22"/>
      <w:szCs w:val="20"/>
      <w:lang w:val="en-GB"/>
    </w:rPr>
  </w:style>
  <w:style w:type="character" w:customStyle="1" w:styleId="ObservationChar">
    <w:name w:val="Observation Char"/>
    <w:basedOn w:val="DefaultParagraphFont"/>
    <w:link w:val="Observation"/>
    <w:rsid w:val="006D44F8"/>
    <w:rPr>
      <w:rFonts w:ascii="Times New Roman" w:eastAsia="Times New Roman" w:hAnsi="Times New Roman"/>
      <w:b/>
      <w:bCs/>
      <w:sz w:val="22"/>
      <w:lang w:eastAsia="en-US"/>
    </w:rPr>
  </w:style>
  <w:style w:type="character" w:customStyle="1" w:styleId="ui-provider">
    <w:name w:val="ui-provider"/>
    <w:basedOn w:val="DefaultParagraphFont"/>
    <w:rsid w:val="00635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57270336">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54664934">
      <w:bodyDiv w:val="1"/>
      <w:marLeft w:val="0"/>
      <w:marRight w:val="0"/>
      <w:marTop w:val="0"/>
      <w:marBottom w:val="0"/>
      <w:divBdr>
        <w:top w:val="none" w:sz="0" w:space="0" w:color="auto"/>
        <w:left w:val="none" w:sz="0" w:space="0" w:color="auto"/>
        <w:bottom w:val="none" w:sz="0" w:space="0" w:color="auto"/>
        <w:right w:val="none" w:sz="0" w:space="0" w:color="auto"/>
      </w:divBdr>
    </w:div>
    <w:div w:id="962613819">
      <w:bodyDiv w:val="1"/>
      <w:marLeft w:val="0"/>
      <w:marRight w:val="0"/>
      <w:marTop w:val="0"/>
      <w:marBottom w:val="0"/>
      <w:divBdr>
        <w:top w:val="none" w:sz="0" w:space="0" w:color="auto"/>
        <w:left w:val="none" w:sz="0" w:space="0" w:color="auto"/>
        <w:bottom w:val="none" w:sz="0" w:space="0" w:color="auto"/>
        <w:right w:val="none" w:sz="0" w:space="0" w:color="auto"/>
      </w:divBdr>
      <w:divsChild>
        <w:div w:id="531186988">
          <w:marLeft w:val="360"/>
          <w:marRight w:val="0"/>
          <w:marTop w:val="20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36946796">
      <w:bodyDiv w:val="1"/>
      <w:marLeft w:val="0"/>
      <w:marRight w:val="0"/>
      <w:marTop w:val="0"/>
      <w:marBottom w:val="0"/>
      <w:divBdr>
        <w:top w:val="none" w:sz="0" w:space="0" w:color="auto"/>
        <w:left w:val="none" w:sz="0" w:space="0" w:color="auto"/>
        <w:bottom w:val="none" w:sz="0" w:space="0" w:color="auto"/>
        <w:right w:val="none" w:sz="0" w:space="0" w:color="auto"/>
      </w:divBdr>
      <w:divsChild>
        <w:div w:id="595288800">
          <w:marLeft w:val="547"/>
          <w:marRight w:val="0"/>
          <w:marTop w:val="120"/>
          <w:marBottom w:val="120"/>
          <w:divBdr>
            <w:top w:val="none" w:sz="0" w:space="0" w:color="auto"/>
            <w:left w:val="none" w:sz="0" w:space="0" w:color="auto"/>
            <w:bottom w:val="none" w:sz="0" w:space="0" w:color="auto"/>
            <w:right w:val="none" w:sz="0" w:space="0" w:color="auto"/>
          </w:divBdr>
        </w:div>
        <w:div w:id="264004174">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21bis-e/Docs/R2-2303972.zip" TargetMode="External"/><Relationship Id="rId18" Type="http://schemas.openxmlformats.org/officeDocument/2006/relationships/hyperlink" Target="http://www.3gpp.org/ftp/TSG_RAN/WG2_RL2/TSGR2_121bis-e/Docs/R2-2304061.zip" TargetMode="External"/><Relationship Id="rId3" Type="http://schemas.openxmlformats.org/officeDocument/2006/relationships/customXml" Target="../customXml/item3.xml"/><Relationship Id="rId21" Type="http://schemas.openxmlformats.org/officeDocument/2006/relationships/hyperlink" Target="http://www.3gpp.org/ftp/TSG_RAN/WG2_RL2/TSGR2_121/Docs/R2-2301162.zip" TargetMode="External"/><Relationship Id="rId7" Type="http://schemas.openxmlformats.org/officeDocument/2006/relationships/webSettings" Target="webSettings.xml"/><Relationship Id="rId12" Type="http://schemas.openxmlformats.org/officeDocument/2006/relationships/hyperlink" Target="http://www.3gpp.org/ftp/TSG_RAN/WG2_RL2/TSGR2_121bis-e/Docs/R2-2304061.zip" TargetMode="External"/><Relationship Id="rId17" Type="http://schemas.openxmlformats.org/officeDocument/2006/relationships/hyperlink" Target="http://www.3gpp.org/ftp/TSG_RAN/WG2_RL2/TSGR2_121bis-e/Docs/R2-2302495.zip" TargetMode="External"/><Relationship Id="rId2" Type="http://schemas.openxmlformats.org/officeDocument/2006/relationships/customXml" Target="../customXml/item2.xml"/><Relationship Id="rId16" Type="http://schemas.openxmlformats.org/officeDocument/2006/relationships/hyperlink" Target="http://www.3gpp.org/ftp/TSG_RAN/WG2_RL2/TSGR2_121/Docs/R2-2300797.zip" TargetMode="External"/><Relationship Id="rId20" Type="http://schemas.openxmlformats.org/officeDocument/2006/relationships/hyperlink" Target="http://www.3gpp.org/ftp//tsg_sa/WG2_Arch/TSGS2_154_Toulouse_2022-11/Docs//S2-2211458.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21bis-e/Docs/R2-2302495.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www.3gpp.org/ftp/TSG_RAN/WG2_RL2/TSGR2_121/Docs/R2-2300797.zip" TargetMode="External"/><Relationship Id="rId19" Type="http://schemas.openxmlformats.org/officeDocument/2006/relationships/hyperlink" Target="http://www.3gpp.org/ftp/TSG_RAN/WG2_RL2/TSGR2_121bis-e/Docs/R2-230397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sa/WG2_Arch/TSGS2_154_Toulouse_2022-11/Docs//S2-2211458.zip" TargetMode="External"/><Relationship Id="rId22" Type="http://schemas.openxmlformats.org/officeDocument/2006/relationships/hyperlink" Target="https://www.3gpp.org/ftp/TSG_RAN/WG2_RL2/TSGR2_122/Docs/R2-23059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DAC9DC-5478-4CE0-B0E9-F2E961DF2540}">
  <ds:schemaRefs>
    <ds:schemaRef ds:uri="http://schemas.microsoft.com/sharepoint/v3/contenttype/forms"/>
  </ds:schemaRefs>
</ds:datastoreItem>
</file>

<file path=customXml/itemProps2.xml><?xml version="1.0" encoding="utf-8"?>
<ds:datastoreItem xmlns:ds="http://schemas.openxmlformats.org/officeDocument/2006/customXml" ds:itemID="{5DE6D212-78B3-415E-BEE2-D26BAC5E6CCA}">
  <ds:schemaRef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 ds:uri="1c6e7719-fcdf-43d9-93c1-f401bd4c4107"/>
    <ds:schemaRef ds:uri="a3e265ce-35e5-406a-a577-2d283f2c1c3a"/>
    <ds:schemaRef ds:uri="http://purl.org/dc/terms/"/>
  </ds:schemaRefs>
</ds:datastoreItem>
</file>

<file path=customXml/itemProps3.xml><?xml version="1.0" encoding="utf-8"?>
<ds:datastoreItem xmlns:ds="http://schemas.openxmlformats.org/officeDocument/2006/customXml" ds:itemID="{75CCFDF2-3896-4F5A-AC9A-1B155A232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138</TotalTime>
  <Pages>1</Pages>
  <Words>2956</Words>
  <Characters>16852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 Phuyal;Martin VAN DER ZEE</dc:creator>
  <cp:keywords/>
  <cp:lastModifiedBy>QC (Umesh)</cp:lastModifiedBy>
  <cp:revision>70</cp:revision>
  <cp:lastPrinted>2009-10-21T14:47:00Z</cp:lastPrinted>
  <dcterms:created xsi:type="dcterms:W3CDTF">2023-05-10T04:27:00Z</dcterms:created>
  <dcterms:modified xsi:type="dcterms:W3CDTF">2023-05-11T20:45:00Z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ies>
</file>